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B2C50">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90597B">
      <w:pPr>
        <w:spacing w:after="0" w:line="240" w:lineRule="auto"/>
        <w:ind w:left="2430" w:hanging="99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90597B" w:rsidRPr="00E8700D">
        <w:rPr>
          <w:rFonts w:ascii="Arial" w:eastAsiaTheme="minorHAnsi" w:hAnsi="Arial" w:cs="Kalimati" w:hint="cs"/>
          <w:szCs w:val="22"/>
          <w:cs/>
        </w:rPr>
        <w:t xml:space="preserve">प्रतिवादीहरु </w:t>
      </w:r>
      <w:r w:rsidR="00224571">
        <w:rPr>
          <w:rFonts w:ascii="Arial" w:eastAsiaTheme="minorHAnsi" w:hAnsi="Arial" w:cs="Kalimati" w:hint="cs"/>
          <w:szCs w:val="22"/>
          <w:cs/>
        </w:rPr>
        <w:t>छोटेलाल चौधरी</w:t>
      </w:r>
      <w:r w:rsidR="0090597B" w:rsidRPr="00E8700D">
        <w:rPr>
          <w:rFonts w:ascii="Arial" w:eastAsiaTheme="minorHAnsi" w:hAnsi="Arial" w:cs="Kalimati" w:hint="cs"/>
          <w:szCs w:val="22"/>
          <w:cs/>
        </w:rPr>
        <w:t xml:space="preserve">समेत </w:t>
      </w:r>
      <w:r w:rsidR="0090597B" w:rsidRPr="00E8700D">
        <w:rPr>
          <w:rFonts w:ascii="Kokila" w:eastAsia="Times New Roman" w:hAnsi="Kokila" w:cs="Kalimati" w:hint="cs"/>
          <w:szCs w:val="22"/>
          <w:cs/>
        </w:rPr>
        <w:t xml:space="preserve">रहेको भ्रष्टाचार मुद्दामा विशेष अदालतबाट भएको </w:t>
      </w:r>
      <w:r w:rsidR="0090597B" w:rsidRPr="00224571">
        <w:rPr>
          <w:rFonts w:ascii="Kokila" w:eastAsia="Times New Roman" w:hAnsi="Kokila" w:cs="Kalimati" w:hint="cs"/>
          <w:szCs w:val="22"/>
          <w:u w:val="single"/>
          <w:cs/>
        </w:rPr>
        <w:t>फैसलाउपर 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AB2C50" w:rsidRPr="00EC661C" w:rsidRDefault="00AB2C50" w:rsidP="00AB2C50">
      <w:pPr>
        <w:spacing w:after="0" w:line="240" w:lineRule="auto"/>
        <w:ind w:right="-180"/>
        <w:jc w:val="both"/>
        <w:rPr>
          <w:rFonts w:ascii="Arial" w:eastAsiaTheme="minorHAnsi" w:hAnsi="Arial" w:cs="Kalimati" w:hint="cs"/>
          <w:szCs w:val="22"/>
        </w:rPr>
      </w:pPr>
      <w:r w:rsidRPr="00EC661C">
        <w:rPr>
          <w:rFonts w:ascii="Kokila" w:eastAsia="Times New Roman" w:hAnsi="Kokila" w:cs="Kalimati" w:hint="cs"/>
          <w:szCs w:val="22"/>
          <w:cs/>
        </w:rPr>
        <w:t xml:space="preserve">अख्तियार दुरुपयोग अनुसन्धान आयोगबाट </w:t>
      </w:r>
      <w:r w:rsidRPr="00EC661C">
        <w:rPr>
          <w:rFonts w:ascii="Times New Roman" w:eastAsia="Times New Roman" w:hAnsi="Times New Roman" w:cs="Kalimati"/>
          <w:szCs w:val="22"/>
          <w:cs/>
        </w:rPr>
        <w:t>विशेष अदालत</w:t>
      </w:r>
      <w:r w:rsidRPr="00EC661C">
        <w:rPr>
          <w:rFonts w:ascii="Times New Roman" w:eastAsia="Times New Roman" w:hAnsi="Times New Roman" w:cs="Kalimati"/>
          <w:szCs w:val="22"/>
        </w:rPr>
        <w:t xml:space="preserve">, </w:t>
      </w:r>
      <w:r w:rsidRPr="00EC661C">
        <w:rPr>
          <w:rFonts w:ascii="Times New Roman" w:eastAsia="Times New Roman" w:hAnsi="Times New Roman" w:cs="Kalimati"/>
          <w:szCs w:val="22"/>
          <w:cs/>
        </w:rPr>
        <w:t>काठमाडौंमा दर्ता भएको प्रतिवादी दशरथ भण्डारीसमेत भएको भ्रष्टाचार मुद्दामा मतियार भई काम गर्ने छोटेलाल चौधरी र जनकराज बोहरालाई उक्त मुद्दाको अनुसन्धानको क्रममा सरकारी साक्षीको रुपमा पेश गरिएकोमा निजहरुले विशेष अदालत</w:t>
      </w:r>
      <w:r w:rsidRPr="00EC661C">
        <w:rPr>
          <w:rFonts w:ascii="Times New Roman" w:eastAsia="Times New Roman" w:hAnsi="Times New Roman" w:cs="Kalimati"/>
          <w:szCs w:val="22"/>
        </w:rPr>
        <w:t xml:space="preserve">, </w:t>
      </w:r>
      <w:r w:rsidRPr="00EC661C">
        <w:rPr>
          <w:rFonts w:ascii="Times New Roman" w:eastAsia="Times New Roman" w:hAnsi="Times New Roman" w:cs="Kalimati"/>
          <w:szCs w:val="22"/>
          <w:cs/>
        </w:rPr>
        <w:t xml:space="preserve">काठमाडौं समक्ष वकपत्र गर्दा आयोगबाट अनुसन्धानको क्रममा गरिएको वयान व्यहोराको प्रतिकूल हुने गरी बकपत्र गरेको </w:t>
      </w:r>
      <w:r w:rsidRPr="00EC661C">
        <w:rPr>
          <w:rFonts w:ascii="Times New Roman" w:eastAsia="Times New Roman" w:hAnsi="Times New Roman" w:cs="Kalimati" w:hint="cs"/>
          <w:szCs w:val="22"/>
          <w:cs/>
        </w:rPr>
        <w:t>हुँदा</w:t>
      </w:r>
      <w:r w:rsidRPr="00EC661C">
        <w:rPr>
          <w:rFonts w:ascii="Times New Roman" w:eastAsia="Times New Roman" w:hAnsi="Times New Roman" w:cs="Kalimati"/>
          <w:szCs w:val="22"/>
          <w:cs/>
        </w:rPr>
        <w:t xml:space="preserve"> </w:t>
      </w:r>
      <w:r w:rsidRPr="00347112">
        <w:rPr>
          <w:rFonts w:ascii="Times New Roman" w:eastAsia="Times New Roman" w:hAnsi="Times New Roman" w:cs="Kalimati"/>
          <w:b/>
          <w:bCs/>
          <w:szCs w:val="22"/>
          <w:cs/>
        </w:rPr>
        <w:t>प्रतिवादीहरु छोटेलाल चौधरी र जनकराज बोहरा</w:t>
      </w:r>
      <w:r w:rsidRPr="00EC661C">
        <w:rPr>
          <w:rFonts w:ascii="Times New Roman" w:eastAsia="Times New Roman" w:hAnsi="Times New Roman" w:cs="Kalimati" w:hint="cs"/>
          <w:szCs w:val="22"/>
          <w:cs/>
        </w:rPr>
        <w:t>ले</w:t>
      </w:r>
      <w:r w:rsidRPr="00EC661C">
        <w:rPr>
          <w:rFonts w:ascii="Times New Roman" w:eastAsia="Times New Roman" w:hAnsi="Times New Roman" w:cs="Kalimati"/>
          <w:szCs w:val="22"/>
          <w:cs/>
        </w:rPr>
        <w:t xml:space="preserve"> मुख्य प्रतिवादीहरु दशरथ भण्डारी र टंकप्रसाद रिजालले</w:t>
      </w:r>
      <w:bookmarkStart w:id="0" w:name="_GoBack"/>
      <w:bookmarkEnd w:id="0"/>
      <w:r w:rsidRPr="00EC661C">
        <w:rPr>
          <w:rFonts w:ascii="Times New Roman" w:eastAsia="Times New Roman" w:hAnsi="Times New Roman" w:cs="Kalimati"/>
          <w:szCs w:val="22"/>
          <w:cs/>
        </w:rPr>
        <w:t xml:space="preserve"> गरेको भ्रष्टाचार निवारण ऐन</w:t>
      </w:r>
      <w:r w:rsidRPr="00EC661C">
        <w:rPr>
          <w:rFonts w:ascii="Times New Roman" w:eastAsia="Times New Roman" w:hAnsi="Times New Roman" w:cs="Kalimati"/>
          <w:szCs w:val="22"/>
        </w:rPr>
        <w:t xml:space="preserve">, </w:t>
      </w:r>
      <w:r w:rsidRPr="00EC661C">
        <w:rPr>
          <w:rFonts w:ascii="Times New Roman" w:eastAsia="Times New Roman" w:hAnsi="Times New Roman" w:cs="Kalimati"/>
          <w:szCs w:val="22"/>
          <w:cs/>
        </w:rPr>
        <w:t>२०५९ को दफा ८ को उपदफा (१) को देहाय (ञ) बमोजिम कसुरको मतियार भई भ्रष्टाचार निवारण ऐन</w:t>
      </w:r>
      <w:r w:rsidRPr="00EC661C">
        <w:rPr>
          <w:rFonts w:ascii="Times New Roman" w:eastAsia="Times New Roman" w:hAnsi="Times New Roman" w:cs="Kalimati" w:hint="cs"/>
          <w:szCs w:val="22"/>
          <w:cs/>
        </w:rPr>
        <w:t>,</w:t>
      </w:r>
      <w:r w:rsidRPr="00EC661C">
        <w:rPr>
          <w:rFonts w:ascii="Times New Roman" w:eastAsia="Times New Roman" w:hAnsi="Times New Roman" w:cs="Kalimati"/>
          <w:szCs w:val="22"/>
          <w:cs/>
        </w:rPr>
        <w:t xml:space="preserve"> २०५९ को दफा २२ बमोजिमको कसुर गरेको पुष्टी भएको हुँदा निजहरु छोटेलाल चौधरी र जनकराज बोहरालाई मुख्य कसुरदारलाई हुने ऐ.ऐनको दफा ८ को उपदफा (१) बमोजिम सजायमा ऐ.ऐनको दफा २२ बमोजिम आधा सजाय हुन </w:t>
      </w:r>
      <w:r w:rsidRPr="00EC661C">
        <w:rPr>
          <w:rFonts w:ascii="Arial" w:eastAsia="Times New Roman" w:hAnsi="Arial" w:cs="Kalimati" w:hint="cs"/>
          <w:szCs w:val="22"/>
          <w:cs/>
        </w:rPr>
        <w:t xml:space="preserve">मागदाबी </w:t>
      </w:r>
      <w:r w:rsidRPr="00EC661C">
        <w:rPr>
          <w:rFonts w:ascii="Kokila" w:eastAsia="Times New Roman" w:hAnsi="Kokila" w:cs="Kalimati" w:hint="cs"/>
          <w:szCs w:val="22"/>
          <w:cs/>
        </w:rPr>
        <w:t xml:space="preserve">लिई विशेष अदालतमा मुद्दा दायर गरिएकोमा </w:t>
      </w:r>
      <w:r w:rsidRPr="00EC661C">
        <w:rPr>
          <w:rFonts w:ascii="Arial" w:eastAsiaTheme="minorHAnsi" w:hAnsi="Arial" w:cs="Kalimati" w:hint="cs"/>
          <w:szCs w:val="22"/>
          <w:cs/>
        </w:rPr>
        <w:t xml:space="preserve">प्रतिवादीहरुलाई विशेष अदालतबाट </w:t>
      </w:r>
      <w:r w:rsidRPr="00EC661C">
        <w:rPr>
          <w:rFonts w:ascii="Times New Roman" w:eastAsia="Times New Roman" w:hAnsi="Times New Roman" w:cs="Kalimati"/>
          <w:szCs w:val="22"/>
          <w:cs/>
        </w:rPr>
        <w:t>वयान गर्दा कस</w:t>
      </w:r>
      <w:r w:rsidRPr="00EC661C">
        <w:rPr>
          <w:rFonts w:ascii="Times New Roman" w:eastAsia="Times New Roman" w:hAnsi="Times New Roman" w:cs="Kalimati" w:hint="cs"/>
          <w:szCs w:val="22"/>
          <w:cs/>
        </w:rPr>
        <w:t>ु</w:t>
      </w:r>
      <w:r w:rsidRPr="00EC661C">
        <w:rPr>
          <w:rFonts w:ascii="Times New Roman" w:eastAsia="Times New Roman" w:hAnsi="Times New Roman" w:cs="Kalimati"/>
          <w:szCs w:val="22"/>
          <w:cs/>
        </w:rPr>
        <w:t>रमा इन्कारी रही बयान गरेको</w:t>
      </w:r>
      <w:r w:rsidRPr="00EC661C">
        <w:rPr>
          <w:rFonts w:ascii="Times New Roman" w:eastAsia="Times New Roman" w:hAnsi="Times New Roman" w:cs="Kalimati" w:hint="cs"/>
          <w:szCs w:val="22"/>
          <w:cs/>
        </w:rPr>
        <w:t xml:space="preserve"> र</w:t>
      </w:r>
      <w:r w:rsidRPr="00EC661C">
        <w:rPr>
          <w:rFonts w:ascii="Times New Roman" w:eastAsia="Times New Roman" w:hAnsi="Times New Roman" w:cs="Kalimati"/>
          <w:szCs w:val="22"/>
          <w:cs/>
        </w:rPr>
        <w:t xml:space="preserve"> कुनै लाभ स्वीकर गरेको वा मोलाहिजामा परेको नदेखिएको</w:t>
      </w:r>
      <w:r w:rsidRPr="00EC661C">
        <w:rPr>
          <w:rFonts w:ascii="Times New Roman" w:eastAsia="Times New Roman" w:hAnsi="Times New Roman" w:cs="Kalimati" w:hint="cs"/>
          <w:szCs w:val="22"/>
          <w:cs/>
        </w:rPr>
        <w:t xml:space="preserve"> भन्ने आधारमा </w:t>
      </w:r>
      <w:r w:rsidRPr="00EC661C">
        <w:rPr>
          <w:rFonts w:ascii="Arial" w:eastAsiaTheme="minorHAnsi" w:hAnsi="Arial" w:cs="Kalimati" w:hint="cs"/>
          <w:szCs w:val="22"/>
          <w:cs/>
        </w:rPr>
        <w:t>मिति २०८०।०९।२४ मा सफाई दिएको:</w:t>
      </w:r>
    </w:p>
    <w:p w:rsidR="00AB2C50" w:rsidRPr="003F2B3E" w:rsidRDefault="00AB2C50" w:rsidP="00AB2C50">
      <w:pPr>
        <w:spacing w:after="0" w:line="240" w:lineRule="auto"/>
        <w:jc w:val="both"/>
        <w:rPr>
          <w:rFonts w:ascii="Arial" w:eastAsiaTheme="minorHAnsi" w:hAnsi="Arial" w:cs="Kalimati"/>
          <w:szCs w:val="22"/>
        </w:rPr>
      </w:pPr>
    </w:p>
    <w:p w:rsidR="00AB2C50" w:rsidRPr="003F2B3E" w:rsidRDefault="00AB2C50" w:rsidP="00AB2C50">
      <w:pPr>
        <w:spacing w:after="0" w:line="240" w:lineRule="auto"/>
        <w:jc w:val="both"/>
        <w:rPr>
          <w:rFonts w:ascii="Kokila" w:eastAsiaTheme="minorHAnsi" w:hAnsi="Kokila" w:cs="Kalimati"/>
          <w:szCs w:val="22"/>
        </w:rPr>
      </w:pPr>
      <w:r>
        <w:rPr>
          <w:rFonts w:ascii="Kokila" w:eastAsiaTheme="minorHAnsi" w:hAnsi="Kokila" w:cs="Kalimati" w:hint="cs"/>
          <w:szCs w:val="22"/>
          <w:cs/>
        </w:rPr>
        <w:t>विशेष</w:t>
      </w:r>
      <w:r w:rsidRPr="003F2B3E">
        <w:rPr>
          <w:rFonts w:ascii="Kokila" w:eastAsiaTheme="minorHAnsi" w:hAnsi="Kokila" w:cs="Kalimati" w:hint="cs"/>
          <w:szCs w:val="22"/>
          <w:cs/>
        </w:rPr>
        <w:t xml:space="preserve"> अदालतको उक्त फैसलाउपर चित्त नबुझी आयोगबाट देहायका आधारहरु</w:t>
      </w:r>
      <w:r w:rsidRPr="003F2B3E">
        <w:rPr>
          <w:rFonts w:ascii="Kokila" w:eastAsiaTheme="minorHAnsi" w:hAnsi="Kokila" w:cs="Kalimati"/>
          <w:szCs w:val="22"/>
          <w:cs/>
        </w:rPr>
        <w:t xml:space="preserve"> लिई सम्मानित सर्वोच्च अदालतमा मिति २०८१/०५/</w:t>
      </w:r>
      <w:r w:rsidRPr="003F2B3E">
        <w:rPr>
          <w:rFonts w:ascii="Kokila" w:eastAsiaTheme="minorHAnsi" w:hAnsi="Kokila" w:cs="Kalimati" w:hint="cs"/>
          <w:szCs w:val="22"/>
          <w:cs/>
        </w:rPr>
        <w:t>१४</w:t>
      </w:r>
      <w:r w:rsidRPr="003F2B3E">
        <w:rPr>
          <w:rFonts w:ascii="Kokila" w:eastAsiaTheme="minorHAnsi" w:hAnsi="Kokila" w:cs="Kalimati"/>
          <w:szCs w:val="22"/>
          <w:cs/>
        </w:rPr>
        <w:t xml:space="preserve"> मा पुनरावेदन गरिएको छ ।</w:t>
      </w:r>
    </w:p>
    <w:p w:rsidR="00AB2C50" w:rsidRPr="003F2B3E" w:rsidRDefault="00AB2C50" w:rsidP="00AB2C50">
      <w:pPr>
        <w:spacing w:after="0" w:line="240" w:lineRule="auto"/>
        <w:ind w:left="-450" w:right="-180"/>
        <w:jc w:val="center"/>
        <w:rPr>
          <w:rFonts w:ascii="Kokila" w:eastAsiaTheme="minorHAnsi" w:hAnsi="Kokila" w:cs="Kalimati"/>
          <w:b/>
          <w:bCs/>
          <w:szCs w:val="22"/>
          <w:u w:val="single"/>
        </w:rPr>
      </w:pPr>
      <w:r w:rsidRPr="003F2B3E">
        <w:rPr>
          <w:rFonts w:ascii="Kokila" w:eastAsiaTheme="minorHAnsi" w:hAnsi="Kokila" w:cs="Kalimati" w:hint="cs"/>
          <w:b/>
          <w:bCs/>
          <w:szCs w:val="22"/>
          <w:u w:val="single"/>
          <w:cs/>
        </w:rPr>
        <w:t>देहाय:</w:t>
      </w:r>
    </w:p>
    <w:p w:rsidR="00AB2C50" w:rsidRPr="003F2B3E" w:rsidRDefault="00AB2C50" w:rsidP="00AB2C50">
      <w:pPr>
        <w:pStyle w:val="ListParagraph"/>
        <w:numPr>
          <w:ilvl w:val="0"/>
          <w:numId w:val="24"/>
        </w:numPr>
        <w:tabs>
          <w:tab w:val="left" w:pos="450"/>
        </w:tabs>
        <w:spacing w:after="0" w:line="240" w:lineRule="auto"/>
        <w:jc w:val="both"/>
        <w:rPr>
          <w:rFonts w:ascii="Times New Roman" w:eastAsia="Times New Roman" w:hAnsi="Times New Roman" w:cs="Kalimati" w:hint="cs"/>
          <w:szCs w:val="22"/>
        </w:rPr>
      </w:pPr>
      <w:r w:rsidRPr="003F2B3E">
        <w:rPr>
          <w:rFonts w:ascii="Times New Roman" w:eastAsia="Times New Roman" w:hAnsi="Times New Roman" w:cs="Kalimati"/>
          <w:szCs w:val="22"/>
          <w:cs/>
        </w:rPr>
        <w:t>शुक्लाफाँटा कृषि सहकारीले ट्याक्टर खरीद गर्न</w:t>
      </w:r>
      <w:r w:rsidRPr="003F2B3E">
        <w:rPr>
          <w:rFonts w:ascii="Times New Roman" w:eastAsia="Times New Roman" w:hAnsi="Times New Roman" w:cs="Kalimati" w:hint="cs"/>
          <w:szCs w:val="22"/>
          <w:cs/>
        </w:rPr>
        <w:t xml:space="preserve"> जनक</w:t>
      </w:r>
      <w:r w:rsidRPr="003F2B3E">
        <w:rPr>
          <w:rFonts w:ascii="Times New Roman" w:eastAsia="Times New Roman" w:hAnsi="Times New Roman" w:cs="Kalimati"/>
          <w:szCs w:val="22"/>
          <w:cs/>
        </w:rPr>
        <w:t xml:space="preserve"> </w:t>
      </w:r>
      <w:r w:rsidRPr="003F2B3E">
        <w:rPr>
          <w:rFonts w:ascii="Times New Roman" w:eastAsia="Times New Roman" w:hAnsi="Times New Roman" w:cs="Kalimati" w:hint="cs"/>
          <w:szCs w:val="22"/>
          <w:cs/>
        </w:rPr>
        <w:t xml:space="preserve">बोहरा र </w:t>
      </w:r>
      <w:r w:rsidRPr="003F2B3E">
        <w:rPr>
          <w:rFonts w:ascii="Times New Roman" w:eastAsia="Times New Roman" w:hAnsi="Times New Roman" w:cs="Kalimati"/>
          <w:szCs w:val="22"/>
          <w:cs/>
        </w:rPr>
        <w:t xml:space="preserve">छोटेलाल चौधरी संलग्न फर्मसँग कोटेशन माग गरेकोमा </w:t>
      </w:r>
      <w:r w:rsidRPr="003F2B3E">
        <w:rPr>
          <w:rFonts w:ascii="Times New Roman" w:eastAsia="Times New Roman" w:hAnsi="Times New Roman" w:cs="Kalimati" w:hint="cs"/>
          <w:szCs w:val="22"/>
          <w:cs/>
        </w:rPr>
        <w:t>निज</w:t>
      </w:r>
      <w:r w:rsidRPr="003F2B3E">
        <w:rPr>
          <w:rFonts w:ascii="Times New Roman" w:eastAsia="Times New Roman" w:hAnsi="Times New Roman" w:cs="Kalimati"/>
          <w:szCs w:val="22"/>
          <w:cs/>
        </w:rPr>
        <w:t>हरु समेतको मिलेमतोमा लागत अनुमानमा प</w:t>
      </w:r>
      <w:r w:rsidRPr="003F2B3E">
        <w:rPr>
          <w:rFonts w:ascii="Times New Roman" w:eastAsia="Times New Roman" w:hAnsi="Times New Roman" w:cs="Kalimati" w:hint="cs"/>
          <w:szCs w:val="22"/>
          <w:cs/>
        </w:rPr>
        <w:t>ु</w:t>
      </w:r>
      <w:r w:rsidRPr="003F2B3E">
        <w:rPr>
          <w:rFonts w:ascii="Times New Roman" w:eastAsia="Times New Roman" w:hAnsi="Times New Roman" w:cs="Kalimati"/>
          <w:szCs w:val="22"/>
          <w:cs/>
        </w:rPr>
        <w:t>रा रकम बराबरको दिनेश मोटर्सको कोटेशन स्वीकृत गराउने मनसाय राखी दुवै जना प्रतिवादीहरुले दिनेश मोटर्सको भन्दा बढीको लागत अनुमान राखी कोटेशन पेश गरे</w:t>
      </w:r>
      <w:r w:rsidRPr="003F2B3E">
        <w:rPr>
          <w:rFonts w:ascii="Times New Roman" w:eastAsia="Times New Roman" w:hAnsi="Times New Roman" w:cs="Kalimati" w:hint="cs"/>
          <w:szCs w:val="22"/>
          <w:cs/>
        </w:rPr>
        <w:t>को</w:t>
      </w:r>
      <w:r w:rsidRPr="003F2B3E">
        <w:rPr>
          <w:rFonts w:ascii="Times New Roman" w:eastAsia="Times New Roman" w:hAnsi="Times New Roman" w:cs="Kalimati"/>
          <w:szCs w:val="22"/>
          <w:cs/>
        </w:rPr>
        <w:t xml:space="preserve"> पुष्टि भइरहेको अवस्थामा प्रतिवादीहरुले लाभ स्वीकार गरेको वा मोलाहिजामा नपरेको भनी </w:t>
      </w:r>
      <w:r w:rsidRPr="003F2B3E">
        <w:rPr>
          <w:rFonts w:ascii="Times New Roman" w:eastAsia="Times New Roman" w:hAnsi="Times New Roman" w:cs="Kalimati" w:hint="cs"/>
          <w:szCs w:val="22"/>
          <w:cs/>
        </w:rPr>
        <w:t>निज</w:t>
      </w:r>
      <w:r w:rsidRPr="003F2B3E">
        <w:rPr>
          <w:rFonts w:ascii="Times New Roman" w:eastAsia="Times New Roman" w:hAnsi="Times New Roman" w:cs="Kalimati"/>
          <w:szCs w:val="22"/>
          <w:cs/>
        </w:rPr>
        <w:t>हरुलाई सफाई दिने</w:t>
      </w:r>
      <w:r w:rsidRPr="003F2B3E">
        <w:rPr>
          <w:rFonts w:ascii="Times New Roman" w:eastAsia="Times New Roman" w:hAnsi="Times New Roman" w:cs="Kalimati" w:hint="cs"/>
          <w:szCs w:val="22"/>
          <w:cs/>
        </w:rPr>
        <w:t xml:space="preserve"> </w:t>
      </w:r>
      <w:r w:rsidRPr="003F2B3E">
        <w:rPr>
          <w:rFonts w:ascii="Times New Roman" w:eastAsia="Times New Roman" w:hAnsi="Times New Roman" w:cs="Kalimati"/>
          <w:szCs w:val="22"/>
          <w:cs/>
        </w:rPr>
        <w:t>गरी भएको फैसला त्रुटिप</w:t>
      </w:r>
      <w:r w:rsidRPr="003F2B3E">
        <w:rPr>
          <w:rFonts w:ascii="Times New Roman" w:eastAsia="Times New Roman" w:hAnsi="Times New Roman" w:cs="Kalimati" w:hint="cs"/>
          <w:szCs w:val="22"/>
          <w:cs/>
        </w:rPr>
        <w:t>ू</w:t>
      </w:r>
      <w:r w:rsidRPr="003F2B3E">
        <w:rPr>
          <w:rFonts w:ascii="Times New Roman" w:eastAsia="Times New Roman" w:hAnsi="Times New Roman" w:cs="Kalimati"/>
          <w:szCs w:val="22"/>
          <w:cs/>
        </w:rPr>
        <w:t>र्ण रहेको।</w:t>
      </w:r>
    </w:p>
    <w:p w:rsidR="00AB2C50" w:rsidRPr="003F2B3E" w:rsidRDefault="00AB2C50" w:rsidP="00AB2C50">
      <w:pPr>
        <w:pStyle w:val="ListParagraph"/>
        <w:numPr>
          <w:ilvl w:val="0"/>
          <w:numId w:val="24"/>
        </w:numPr>
        <w:tabs>
          <w:tab w:val="left" w:pos="450"/>
        </w:tabs>
        <w:spacing w:after="0" w:line="240" w:lineRule="auto"/>
        <w:jc w:val="both"/>
        <w:rPr>
          <w:rFonts w:ascii="Times New Roman" w:eastAsia="Times New Roman" w:hAnsi="Times New Roman" w:cs="Kalimati"/>
          <w:szCs w:val="22"/>
        </w:rPr>
      </w:pPr>
      <w:r w:rsidRPr="003F2B3E">
        <w:rPr>
          <w:rFonts w:ascii="Times New Roman" w:eastAsia="Times New Roman" w:hAnsi="Times New Roman" w:cs="Kalimati"/>
          <w:szCs w:val="22"/>
          <w:cs/>
        </w:rPr>
        <w:t xml:space="preserve">प्रतिवादीहरु कसुरमा इन्कार रही बयान गरेको भएतापनि निजहरुको इन्कारी बयानलाई अन्य मिसिल संलग्न प्रमाणबाट पुष्टि हुन </w:t>
      </w:r>
      <w:r w:rsidRPr="003F2B3E">
        <w:rPr>
          <w:rFonts w:ascii="Times New Roman" w:eastAsia="Times New Roman" w:hAnsi="Times New Roman" w:cs="Kalimati" w:hint="cs"/>
          <w:szCs w:val="22"/>
          <w:cs/>
        </w:rPr>
        <w:t>न</w:t>
      </w:r>
      <w:r w:rsidRPr="003F2B3E">
        <w:rPr>
          <w:rFonts w:ascii="Times New Roman" w:eastAsia="Times New Roman" w:hAnsi="Times New Roman" w:cs="Kalimati"/>
          <w:szCs w:val="22"/>
          <w:cs/>
        </w:rPr>
        <w:t>सकेको।</w:t>
      </w:r>
      <w:r w:rsidRPr="003F2B3E">
        <w:rPr>
          <w:rFonts w:ascii="Times New Roman" w:eastAsia="Times New Roman" w:hAnsi="Times New Roman" w:cs="Kalimati"/>
          <w:szCs w:val="22"/>
        </w:rPr>
        <w:t>“</w:t>
      </w:r>
      <w:r w:rsidRPr="003F2B3E">
        <w:rPr>
          <w:rFonts w:ascii="Times New Roman" w:eastAsia="Times New Roman" w:hAnsi="Times New Roman" w:cs="Kalimati"/>
          <w:szCs w:val="22"/>
          <w:cs/>
        </w:rPr>
        <w:t>अदालतमा इन्कारी हुनु मात्र निर्दोषिता ठहर हुने आधार बन्न सक्दैन</w:t>
      </w:r>
      <w:r w:rsidRPr="003F2B3E">
        <w:rPr>
          <w:rFonts w:ascii="Times New Roman" w:eastAsia="Times New Roman" w:hAnsi="Times New Roman" w:cs="Times New Roman" w:hint="cs"/>
          <w:szCs w:val="22"/>
          <w:cs/>
        </w:rPr>
        <w:t>”</w:t>
      </w:r>
      <w:r w:rsidRPr="003F2B3E">
        <w:rPr>
          <w:rFonts w:ascii="Times New Roman" w:eastAsia="Times New Roman" w:hAnsi="Times New Roman" w:cs="Kalimati"/>
          <w:szCs w:val="22"/>
          <w:cs/>
        </w:rPr>
        <w:t>।</w:t>
      </w:r>
      <w:r w:rsidRPr="003F2B3E">
        <w:rPr>
          <w:rFonts w:ascii="Times New Roman" w:eastAsia="Times New Roman" w:hAnsi="Times New Roman" w:cs="Kalimati"/>
          <w:szCs w:val="22"/>
        </w:rPr>
        <w:t xml:space="preserve"> </w:t>
      </w:r>
      <w:r w:rsidRPr="003F2B3E">
        <w:rPr>
          <w:rFonts w:ascii="Times New Roman" w:eastAsia="Times New Roman" w:hAnsi="Times New Roman" w:cs="Kalimati"/>
          <w:szCs w:val="22"/>
          <w:cs/>
        </w:rPr>
        <w:t xml:space="preserve">भनी सम्मानीत सर्वोच्च अदालतबाट </w:t>
      </w:r>
      <w:r>
        <w:rPr>
          <w:rFonts w:ascii="Times New Roman" w:eastAsia="Times New Roman" w:hAnsi="Times New Roman" w:cs="Kalimati" w:hint="cs"/>
          <w:szCs w:val="22"/>
          <w:cs/>
        </w:rPr>
        <w:t>सिद्धान्त</w:t>
      </w:r>
      <w:r w:rsidRPr="003F2B3E">
        <w:rPr>
          <w:rFonts w:ascii="Times New Roman" w:eastAsia="Times New Roman" w:hAnsi="Times New Roman" w:cs="Kalimati"/>
          <w:szCs w:val="22"/>
          <w:cs/>
        </w:rPr>
        <w:t xml:space="preserve"> प्रतिपादन भएको।प्रतिवादीहरुले अनुसन्धानको वयानको क्रममा </w:t>
      </w:r>
      <w:r>
        <w:rPr>
          <w:rFonts w:ascii="Times New Roman" w:eastAsia="Times New Roman" w:hAnsi="Times New Roman" w:cs="Times New Roman" w:hint="cs"/>
          <w:szCs w:val="22"/>
          <w:cs/>
        </w:rPr>
        <w:t>“</w:t>
      </w:r>
      <w:r w:rsidRPr="003F2B3E">
        <w:rPr>
          <w:rFonts w:ascii="Times New Roman" w:eastAsia="Times New Roman" w:hAnsi="Times New Roman" w:cs="Kalimati"/>
          <w:szCs w:val="22"/>
          <w:cs/>
        </w:rPr>
        <w:t>ट्याक्टर बिक्री गर्न शुक्लाफाँटा सहकारीलाई कुनै कोटेशन नदिएको</w:t>
      </w:r>
      <w:r>
        <w:rPr>
          <w:rFonts w:ascii="Times New Roman" w:eastAsia="Times New Roman" w:hAnsi="Times New Roman" w:cs="Times New Roman" w:hint="cs"/>
          <w:szCs w:val="22"/>
          <w:cs/>
        </w:rPr>
        <w:t>”</w:t>
      </w:r>
      <w:r w:rsidRPr="003F2B3E">
        <w:rPr>
          <w:rFonts w:ascii="Times New Roman" w:eastAsia="Times New Roman" w:hAnsi="Times New Roman" w:cs="Kalimati"/>
          <w:szCs w:val="22"/>
          <w:cs/>
        </w:rPr>
        <w:t xml:space="preserve"> भनी लेखाई दिएकोमा अदालतमा आ</w:t>
      </w:r>
      <w:r w:rsidRPr="003F2B3E">
        <w:rPr>
          <w:rFonts w:ascii="Times New Roman" w:eastAsia="Times New Roman" w:hAnsi="Times New Roman" w:cs="Kalimati" w:hint="cs"/>
          <w:szCs w:val="22"/>
          <w:cs/>
        </w:rPr>
        <w:t>ई</w:t>
      </w:r>
      <w:r w:rsidRPr="003F2B3E">
        <w:rPr>
          <w:rFonts w:ascii="Times New Roman" w:eastAsia="Times New Roman" w:hAnsi="Times New Roman" w:cs="Kalimati"/>
          <w:szCs w:val="22"/>
          <w:cs/>
        </w:rPr>
        <w:t xml:space="preserve"> वकपत्र गर्दा </w:t>
      </w:r>
      <w:r>
        <w:rPr>
          <w:rFonts w:ascii="Times New Roman" w:eastAsia="Times New Roman" w:hAnsi="Times New Roman" w:cs="Times New Roman" w:hint="cs"/>
          <w:szCs w:val="22"/>
          <w:cs/>
        </w:rPr>
        <w:t>“</w:t>
      </w:r>
      <w:r w:rsidRPr="003F2B3E">
        <w:rPr>
          <w:rFonts w:ascii="Times New Roman" w:eastAsia="Times New Roman" w:hAnsi="Times New Roman" w:cs="Kalimati"/>
          <w:szCs w:val="22"/>
          <w:cs/>
        </w:rPr>
        <w:t>आफ</w:t>
      </w:r>
      <w:r w:rsidRPr="003F2B3E">
        <w:rPr>
          <w:rFonts w:ascii="Times New Roman" w:eastAsia="Times New Roman" w:hAnsi="Times New Roman" w:cs="Kalimati" w:hint="cs"/>
          <w:szCs w:val="22"/>
          <w:cs/>
        </w:rPr>
        <w:t>ू</w:t>
      </w:r>
      <w:r w:rsidRPr="003F2B3E">
        <w:rPr>
          <w:rFonts w:ascii="Times New Roman" w:eastAsia="Times New Roman" w:hAnsi="Times New Roman" w:cs="Kalimati"/>
          <w:szCs w:val="22"/>
          <w:cs/>
        </w:rPr>
        <w:t>हरुले नै कोटेशन दिएको हो</w:t>
      </w:r>
      <w:r w:rsidRPr="003F2B3E">
        <w:rPr>
          <w:rFonts w:ascii="Times New Roman" w:eastAsia="Times New Roman" w:hAnsi="Times New Roman" w:cs="Kalimati"/>
          <w:szCs w:val="22"/>
        </w:rPr>
        <w:t xml:space="preserve">, </w:t>
      </w:r>
      <w:r w:rsidRPr="003F2B3E">
        <w:rPr>
          <w:rFonts w:ascii="Times New Roman" w:eastAsia="Times New Roman" w:hAnsi="Times New Roman" w:cs="Kalimati"/>
          <w:szCs w:val="22"/>
          <w:cs/>
        </w:rPr>
        <w:t>अनुचित कार्य गरेको छैन</w:t>
      </w:r>
      <w:r>
        <w:rPr>
          <w:rFonts w:ascii="Times New Roman" w:eastAsia="Times New Roman" w:hAnsi="Times New Roman" w:cs="Times New Roman" w:hint="cs"/>
          <w:szCs w:val="22"/>
          <w:cs/>
        </w:rPr>
        <w:t>”</w:t>
      </w:r>
      <w:r w:rsidRPr="003F2B3E">
        <w:rPr>
          <w:rFonts w:ascii="Times New Roman" w:eastAsia="Times New Roman" w:hAnsi="Times New Roman" w:cs="Kalimati"/>
          <w:szCs w:val="22"/>
          <w:cs/>
        </w:rPr>
        <w:t xml:space="preserve"> भनी इन्कार भएकोमा सवुद प्रमाण विनाको इन्क</w:t>
      </w:r>
      <w:r>
        <w:rPr>
          <w:rFonts w:ascii="Times New Roman" w:eastAsia="Times New Roman" w:hAnsi="Times New Roman" w:cs="Kalimati" w:hint="cs"/>
          <w:szCs w:val="22"/>
          <w:cs/>
        </w:rPr>
        <w:t>ा</w:t>
      </w:r>
      <w:r w:rsidRPr="003F2B3E">
        <w:rPr>
          <w:rFonts w:ascii="Times New Roman" w:eastAsia="Times New Roman" w:hAnsi="Times New Roman" w:cs="Kalimati"/>
          <w:szCs w:val="22"/>
          <w:cs/>
        </w:rPr>
        <w:t>री बयानको आधारमा प्रतिवादीहरुलाई सफा</w:t>
      </w:r>
      <w:r w:rsidRPr="003F2B3E">
        <w:rPr>
          <w:rFonts w:ascii="Times New Roman" w:eastAsia="Times New Roman" w:hAnsi="Times New Roman" w:cs="Kalimati" w:hint="cs"/>
          <w:szCs w:val="22"/>
          <w:cs/>
        </w:rPr>
        <w:t>ई</w:t>
      </w:r>
      <w:r w:rsidRPr="003F2B3E">
        <w:rPr>
          <w:rFonts w:ascii="Times New Roman" w:eastAsia="Times New Roman" w:hAnsi="Times New Roman" w:cs="Kalimati"/>
          <w:szCs w:val="22"/>
          <w:cs/>
        </w:rPr>
        <w:t xml:space="preserve"> दिने</w:t>
      </w:r>
      <w:r w:rsidRPr="003F2B3E">
        <w:rPr>
          <w:rFonts w:ascii="Times New Roman" w:eastAsia="Times New Roman" w:hAnsi="Times New Roman" w:cs="Kalimati" w:hint="cs"/>
          <w:szCs w:val="22"/>
          <w:cs/>
        </w:rPr>
        <w:t xml:space="preserve"> </w:t>
      </w:r>
      <w:r w:rsidRPr="003F2B3E">
        <w:rPr>
          <w:rFonts w:ascii="Times New Roman" w:eastAsia="Times New Roman" w:hAnsi="Times New Roman" w:cs="Kalimati"/>
          <w:szCs w:val="22"/>
          <w:cs/>
        </w:rPr>
        <w:t>गरी भएको फैसला त्रुटिप</w:t>
      </w:r>
      <w:r w:rsidRPr="003F2B3E">
        <w:rPr>
          <w:rFonts w:ascii="Times New Roman" w:eastAsia="Times New Roman" w:hAnsi="Times New Roman" w:cs="Kalimati" w:hint="cs"/>
          <w:szCs w:val="22"/>
          <w:cs/>
        </w:rPr>
        <w:t>ू</w:t>
      </w:r>
      <w:r w:rsidRPr="003F2B3E">
        <w:rPr>
          <w:rFonts w:ascii="Times New Roman" w:eastAsia="Times New Roman" w:hAnsi="Times New Roman" w:cs="Kalimati"/>
          <w:szCs w:val="22"/>
          <w:cs/>
        </w:rPr>
        <w:t>र्ण रहेको।</w:t>
      </w:r>
    </w:p>
    <w:p w:rsidR="00AB2C50" w:rsidRPr="00201E64" w:rsidRDefault="00AB2C50" w:rsidP="00AB2C50">
      <w:pPr>
        <w:spacing w:after="0" w:line="240" w:lineRule="auto"/>
        <w:ind w:firstLine="720"/>
        <w:jc w:val="both"/>
        <w:rPr>
          <w:rFonts w:ascii="Times New Roman" w:eastAsia="Times New Roman" w:hAnsi="Times New Roman" w:cs="Kalimati"/>
          <w:szCs w:val="22"/>
        </w:rPr>
      </w:pPr>
    </w:p>
    <w:p w:rsidR="00C4525C" w:rsidRDefault="00C4525C" w:rsidP="00287092">
      <w:pPr>
        <w:spacing w:after="0" w:line="240" w:lineRule="auto"/>
        <w:ind w:left="7200"/>
        <w:jc w:val="center"/>
        <w:rPr>
          <w:rFonts w:eastAsiaTheme="minorHAnsi" w:cs="Kalimati"/>
          <w:sz w:val="24"/>
          <w:szCs w:val="24"/>
        </w:rPr>
      </w:pPr>
    </w:p>
    <w:p w:rsidR="00E14906" w:rsidRDefault="00287092" w:rsidP="00AB2C50">
      <w:pPr>
        <w:spacing w:after="0" w:line="240" w:lineRule="auto"/>
        <w:ind w:left="7200"/>
        <w:jc w:val="center"/>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r w:rsidR="00E14906"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972" w:type="dxa"/>
        <w:tblLayout w:type="fixed"/>
        <w:tblLook w:val="04A0" w:firstRow="1" w:lastRow="0" w:firstColumn="1" w:lastColumn="0" w:noHBand="0" w:noVBand="1"/>
      </w:tblPr>
      <w:tblGrid>
        <w:gridCol w:w="543"/>
        <w:gridCol w:w="1347"/>
        <w:gridCol w:w="990"/>
        <w:gridCol w:w="4140"/>
        <w:gridCol w:w="3150"/>
        <w:gridCol w:w="5940"/>
      </w:tblGrid>
      <w:tr w:rsidR="00AB2C50" w:rsidTr="00AB2C50">
        <w:tc>
          <w:tcPr>
            <w:tcW w:w="543" w:type="dxa"/>
          </w:tcPr>
          <w:p w:rsidR="00AB2C50" w:rsidRPr="00F86963" w:rsidRDefault="00AB2C50" w:rsidP="00984C9F">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347" w:type="dxa"/>
          </w:tcPr>
          <w:p w:rsidR="00AB2C50" w:rsidRPr="00F86963" w:rsidRDefault="00AB2C50" w:rsidP="00984C9F">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p>
        </w:tc>
        <w:tc>
          <w:tcPr>
            <w:tcW w:w="990" w:type="dxa"/>
          </w:tcPr>
          <w:p w:rsidR="00AB2C50" w:rsidRPr="00F86963" w:rsidRDefault="00AB2C50" w:rsidP="00984C9F">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4140" w:type="dxa"/>
          </w:tcPr>
          <w:p w:rsidR="00AB2C50" w:rsidRPr="00F86963" w:rsidRDefault="00AB2C50" w:rsidP="00984C9F">
            <w:pPr>
              <w:tabs>
                <w:tab w:val="left" w:pos="3181"/>
              </w:tabs>
              <w:jc w:val="both"/>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3150" w:type="dxa"/>
          </w:tcPr>
          <w:p w:rsidR="00AB2C50" w:rsidRPr="00F86963" w:rsidRDefault="00AB2C50" w:rsidP="00984C9F">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5940" w:type="dxa"/>
          </w:tcPr>
          <w:p w:rsidR="00AB2C50" w:rsidRPr="001D59AE" w:rsidRDefault="00AB2C50" w:rsidP="00984C9F">
            <w:pPr>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AB2C50" w:rsidRPr="00441624" w:rsidTr="00AB2C50">
        <w:tc>
          <w:tcPr>
            <w:tcW w:w="543" w:type="dxa"/>
          </w:tcPr>
          <w:p w:rsidR="00AB2C50" w:rsidRPr="008209A4" w:rsidRDefault="00AB2C50" w:rsidP="00AB2C50">
            <w:pPr>
              <w:numPr>
                <w:ilvl w:val="0"/>
                <w:numId w:val="1"/>
              </w:numPr>
              <w:tabs>
                <w:tab w:val="left" w:pos="3181"/>
              </w:tabs>
              <w:ind w:hanging="738"/>
              <w:jc w:val="both"/>
              <w:rPr>
                <w:rFonts w:ascii="Times New Roman" w:eastAsia="Times New Roman" w:hAnsi="Times New Roman" w:cs="Kalimati"/>
              </w:rPr>
            </w:pPr>
          </w:p>
        </w:tc>
        <w:tc>
          <w:tcPr>
            <w:tcW w:w="1347" w:type="dxa"/>
          </w:tcPr>
          <w:p w:rsidR="00AB2C50" w:rsidRPr="001B6EFE" w:rsidRDefault="00AB2C50" w:rsidP="00984C9F">
            <w:pPr>
              <w:jc w:val="both"/>
              <w:rPr>
                <w:rFonts w:ascii="Times New Roman" w:eastAsia="Times New Roman" w:hAnsi="Times New Roman" w:cs="Kalimati"/>
              </w:rPr>
            </w:pPr>
            <w:r>
              <w:rPr>
                <w:rFonts w:ascii="Times New Roman" w:eastAsia="Times New Roman" w:hAnsi="Times New Roman" w:cs="Kalimati" w:hint="cs"/>
                <w:cs/>
              </w:rPr>
              <w:t>छोटलाल चौधरी,</w:t>
            </w:r>
            <w:r w:rsidRPr="001B6EFE">
              <w:rPr>
                <w:rFonts w:ascii="Times New Roman" w:eastAsia="Times New Roman" w:hAnsi="Times New Roman" w:cs="Kalimati" w:hint="cs"/>
                <w:cs/>
              </w:rPr>
              <w:t xml:space="preserve"> </w:t>
            </w:r>
            <w:r>
              <w:rPr>
                <w:rFonts w:ascii="Times New Roman" w:eastAsia="Times New Roman" w:hAnsi="Times New Roman" w:cs="Kalimati" w:hint="cs"/>
                <w:cs/>
              </w:rPr>
              <w:t xml:space="preserve"> जनकराज बोहरा,</w:t>
            </w:r>
            <w:r w:rsidRPr="001B6EFE">
              <w:rPr>
                <w:rFonts w:ascii="Times New Roman" w:eastAsia="Times New Roman" w:hAnsi="Times New Roman" w:cs="Kalimati" w:hint="cs"/>
                <w:cs/>
              </w:rPr>
              <w:t xml:space="preserve"> </w:t>
            </w:r>
          </w:p>
          <w:p w:rsidR="00AB2C50" w:rsidRDefault="00AB2C50" w:rsidP="00984C9F">
            <w:pPr>
              <w:jc w:val="both"/>
              <w:rPr>
                <w:rFonts w:ascii="Times New Roman" w:eastAsia="Times New Roman" w:hAnsi="Times New Roman" w:cs="Kalimati"/>
              </w:rPr>
            </w:pPr>
            <w:r w:rsidRPr="008209A4">
              <w:rPr>
                <w:rFonts w:ascii="Times New Roman" w:eastAsia="Times New Roman" w:hAnsi="Times New Roman" w:cs="Kalimati"/>
                <w:cs/>
              </w:rPr>
              <w:t xml:space="preserve"> (</w:t>
            </w:r>
            <w:r>
              <w:rPr>
                <w:rFonts w:ascii="Times New Roman" w:eastAsia="Times New Roman" w:hAnsi="Times New Roman" w:cs="Kalimati"/>
                <w:cs/>
              </w:rPr>
              <w:t>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 xml:space="preserve">को मुद्दा नं. </w:t>
            </w:r>
            <w:r>
              <w:rPr>
                <w:rFonts w:ascii="Times New Roman" w:eastAsia="Times New Roman" w:hAnsi="Times New Roman" w:cs="Kalimati" w:hint="cs"/>
                <w:cs/>
              </w:rPr>
              <w:t>०७९-</w:t>
            </w:r>
            <w:r w:rsidRPr="00FA30A8">
              <w:rPr>
                <w:rFonts w:ascii="Times New Roman" w:eastAsia="Times New Roman" w:hAnsi="Times New Roman" w:cs="Kalimati"/>
              </w:rPr>
              <w:t>CR-</w:t>
            </w:r>
            <w:r>
              <w:rPr>
                <w:rFonts w:ascii="Times New Roman" w:eastAsia="Times New Roman" w:hAnsi="Times New Roman" w:cs="Kalimati"/>
                <w:cs/>
              </w:rPr>
              <w:t>०</w:t>
            </w:r>
            <w:r>
              <w:rPr>
                <w:rFonts w:ascii="Times New Roman" w:eastAsia="Times New Roman" w:hAnsi="Times New Roman" w:cs="Kalimati" w:hint="cs"/>
                <w:cs/>
              </w:rPr>
              <w:t>०८६</w:t>
            </w:r>
          </w:p>
          <w:p w:rsidR="00AB2C50" w:rsidRPr="00FA30A8" w:rsidRDefault="00AB2C50" w:rsidP="00984C9F">
            <w:pPr>
              <w:jc w:val="both"/>
              <w:rPr>
                <w:rFonts w:ascii="Times New Roman" w:eastAsia="Times New Roman" w:hAnsi="Times New Roman" w:cs="Kalimati"/>
              </w:rPr>
            </w:pPr>
            <w:r>
              <w:rPr>
                <w:rFonts w:ascii="Times New Roman" w:eastAsia="Times New Roman" w:hAnsi="Times New Roman" w:cs="Kalimati"/>
                <w:cs/>
              </w:rPr>
              <w:t>फैसला मिति</w:t>
            </w:r>
            <w:r>
              <w:rPr>
                <w:rFonts w:ascii="Times New Roman" w:eastAsia="Times New Roman" w:hAnsi="Times New Roman" w:cs="Kalimati" w:hint="cs"/>
                <w:cs/>
              </w:rPr>
              <w:t xml:space="preserve"> </w:t>
            </w:r>
            <w:r>
              <w:rPr>
                <w:rFonts w:ascii="Times New Roman" w:eastAsia="Times New Roman" w:hAnsi="Times New Roman" w:cs="Kalimati"/>
                <w:cs/>
              </w:rPr>
              <w:t>२०80।09।2</w:t>
            </w:r>
            <w:r>
              <w:rPr>
                <w:rFonts w:ascii="Times New Roman" w:eastAsia="Times New Roman" w:hAnsi="Times New Roman" w:cs="Kalimati" w:hint="cs"/>
                <w:cs/>
              </w:rPr>
              <w:t>४</w:t>
            </w:r>
            <w:r w:rsidRPr="00FA30A8">
              <w:rPr>
                <w:rFonts w:ascii="Times New Roman" w:eastAsia="Times New Roman" w:hAnsi="Times New Roman" w:cs="Kalimati"/>
                <w:cs/>
              </w:rPr>
              <w:t xml:space="preserve"> </w:t>
            </w:r>
          </w:p>
          <w:p w:rsidR="00AB2C50" w:rsidRPr="00F86963" w:rsidRDefault="00AB2C50" w:rsidP="00984C9F">
            <w:pPr>
              <w:jc w:val="both"/>
              <w:rPr>
                <w:rFonts w:ascii="Times New Roman" w:eastAsia="Times New Roman" w:hAnsi="Times New Roman" w:cs="Kalimati"/>
                <w:cs/>
              </w:rPr>
            </w:pPr>
          </w:p>
        </w:tc>
        <w:tc>
          <w:tcPr>
            <w:tcW w:w="990" w:type="dxa"/>
          </w:tcPr>
          <w:p w:rsidR="00AB2C50" w:rsidRPr="008209A4" w:rsidRDefault="00AB2C50" w:rsidP="00984C9F">
            <w:pPr>
              <w:spacing w:after="120"/>
              <w:jc w:val="both"/>
              <w:rPr>
                <w:rFonts w:ascii="Times New Roman" w:eastAsia="Times New Roman" w:hAnsi="Times New Roman" w:cs="Kalimati"/>
              </w:rPr>
            </w:pPr>
            <w:r w:rsidRPr="00441624">
              <w:rPr>
                <w:rFonts w:ascii="Times New Roman" w:eastAsia="Times New Roman" w:hAnsi="Times New Roman" w:cs="Kalimati" w:hint="cs"/>
                <w:cs/>
              </w:rPr>
              <w:t>गैर कानूनी लाभ हानी पुर्‍याउने नियतले काम गरी भ्रष्टाचार गरेको।</w:t>
            </w:r>
            <w:r w:rsidRPr="00FA30A8">
              <w:rPr>
                <w:rFonts w:ascii="Times New Roman" w:eastAsia="Times New Roman" w:hAnsi="Times New Roman" w:cs="Kalimati" w:hint="cs"/>
                <w:cs/>
              </w:rPr>
              <w:t xml:space="preserve"> </w:t>
            </w:r>
          </w:p>
        </w:tc>
        <w:tc>
          <w:tcPr>
            <w:tcW w:w="4140" w:type="dxa"/>
          </w:tcPr>
          <w:p w:rsidR="00AB2C50" w:rsidRPr="008209A4" w:rsidRDefault="00AB2C50" w:rsidP="00984C9F">
            <w:pPr>
              <w:ind w:left="-18" w:firstLine="18"/>
              <w:contextualSpacing/>
              <w:jc w:val="both"/>
              <w:rPr>
                <w:rFonts w:ascii="Times New Roman" w:eastAsia="Times New Roman" w:hAnsi="Times New Roman" w:cs="Kalimati"/>
              </w:rPr>
            </w:pPr>
            <w:r w:rsidRPr="00441624">
              <w:rPr>
                <w:rFonts w:ascii="Times New Roman" w:eastAsia="Times New Roman" w:hAnsi="Times New Roman" w:cs="Kalimati"/>
                <w:cs/>
              </w:rPr>
              <w:t>विशेष अदालत</w:t>
            </w:r>
            <w:r w:rsidRPr="00441624">
              <w:rPr>
                <w:rFonts w:ascii="Times New Roman" w:eastAsia="Times New Roman" w:hAnsi="Times New Roman" w:cs="Kalimati"/>
              </w:rPr>
              <w:t xml:space="preserve">, </w:t>
            </w:r>
            <w:r w:rsidRPr="00441624">
              <w:rPr>
                <w:rFonts w:ascii="Times New Roman" w:eastAsia="Times New Roman" w:hAnsi="Times New Roman" w:cs="Kalimati"/>
                <w:cs/>
              </w:rPr>
              <w:t>काठमाडौंमा दर्ता भएको प्रतिवादी दशरथ भण्डारी समेत भएको भ्रष्टाचार (गैरकानुनी लाभ हानी पु-याउने मुद्दा नं. ०७८-</w:t>
            </w:r>
            <w:r w:rsidRPr="00441624">
              <w:rPr>
                <w:rFonts w:ascii="Times New Roman" w:eastAsia="Times New Roman" w:hAnsi="Times New Roman" w:cs="Kalimati"/>
              </w:rPr>
              <w:t>CR-</w:t>
            </w:r>
            <w:r w:rsidRPr="00441624">
              <w:rPr>
                <w:rFonts w:ascii="Times New Roman" w:eastAsia="Times New Roman" w:hAnsi="Times New Roman" w:cs="Kalimati"/>
                <w:cs/>
              </w:rPr>
              <w:t>००९५) मुद्दामा मतियार भई काम गर्ने छोटेलाल चौधरी र जनकराज बोहरालाई उक्त मुद्दाको अनुसन्धानको क्रममा अनुसन्धान अधिकृतलाई सहयोग गरेको कारण भ्रष्टाचार निवारण ऐन</w:t>
            </w:r>
            <w:r w:rsidRPr="00441624">
              <w:rPr>
                <w:rFonts w:ascii="Times New Roman" w:eastAsia="Times New Roman" w:hAnsi="Times New Roman" w:cs="Kalimati"/>
              </w:rPr>
              <w:t xml:space="preserve">, </w:t>
            </w:r>
            <w:r w:rsidRPr="00441624">
              <w:rPr>
                <w:rFonts w:ascii="Times New Roman" w:eastAsia="Times New Roman" w:hAnsi="Times New Roman" w:cs="Kalimati"/>
                <w:cs/>
              </w:rPr>
              <w:t>2059 को दफा 55 बमोजिम सजायमा प</w:t>
            </w:r>
            <w:r w:rsidRPr="00441624">
              <w:rPr>
                <w:rFonts w:ascii="Times New Roman" w:eastAsia="Times New Roman" w:hAnsi="Times New Roman" w:cs="Kalimati" w:hint="cs"/>
                <w:cs/>
              </w:rPr>
              <w:t>ू</w:t>
            </w:r>
            <w:r w:rsidRPr="00441624">
              <w:rPr>
                <w:rFonts w:ascii="Times New Roman" w:eastAsia="Times New Roman" w:hAnsi="Times New Roman" w:cs="Kalimati"/>
                <w:cs/>
              </w:rPr>
              <w:t>र्ण छुट दिएर प्रतिवादी नबनाई सरकारी साक्षीको रुपमा पेश गरिएकोमा निजहरुले विशेष अदालत</w:t>
            </w:r>
            <w:r w:rsidRPr="00441624">
              <w:rPr>
                <w:rFonts w:ascii="Times New Roman" w:eastAsia="Times New Roman" w:hAnsi="Times New Roman" w:cs="Kalimati"/>
              </w:rPr>
              <w:t xml:space="preserve">, </w:t>
            </w:r>
            <w:r w:rsidRPr="00441624">
              <w:rPr>
                <w:rFonts w:ascii="Times New Roman" w:eastAsia="Times New Roman" w:hAnsi="Times New Roman" w:cs="Kalimati"/>
                <w:cs/>
              </w:rPr>
              <w:t>काठमाडौं समक्ष मिति 207९/०५/३० गतेका दिन सरकारी साक्षीको रुपमा उपस्थित भई वकपत्र गर्दा आयोगबाट अनुसन्धानको क्रममा गरिएको वयानको व्यहोराको प्रतिकूल हुने गरी बकपत्र गरेको तथ्य पुष्टी हुन आएको र भ्रष्टाचार निवारण ऐन</w:t>
            </w:r>
            <w:r w:rsidRPr="00441624">
              <w:rPr>
                <w:rFonts w:ascii="Times New Roman" w:eastAsia="Times New Roman" w:hAnsi="Times New Roman" w:cs="Kalimati"/>
              </w:rPr>
              <w:t xml:space="preserve">, </w:t>
            </w:r>
            <w:r w:rsidRPr="00441624">
              <w:rPr>
                <w:rFonts w:ascii="Times New Roman" w:eastAsia="Times New Roman" w:hAnsi="Times New Roman" w:cs="Kalimati"/>
                <w:cs/>
              </w:rPr>
              <w:t>2059 को दफा 55 ले मुद्दा हेर्ने अधिकारी समक्ष अनुसन्धान अधिकारीलाई गरेको सहयोगको प्रतिकुल हुने गरी बयान दिएमा निज उपर पुन: मुद्दा दायर गर्न सकिने स्पष्ट व्यवस्था रहेको छ । तसर्थ यस आयोगबाट मिति २०७९।०२।०९ मा विशेष अदालत काठमाण्डौमा दायर भएको मु.नं. ०७८-</w:t>
            </w:r>
            <w:r w:rsidRPr="00441624">
              <w:rPr>
                <w:rFonts w:ascii="Times New Roman" w:eastAsia="Times New Roman" w:hAnsi="Times New Roman" w:cs="Kalimati"/>
              </w:rPr>
              <w:t>CR-</w:t>
            </w:r>
            <w:r w:rsidRPr="00441624">
              <w:rPr>
                <w:rFonts w:ascii="Times New Roman" w:eastAsia="Times New Roman" w:hAnsi="Times New Roman" w:cs="Kalimati"/>
                <w:cs/>
              </w:rPr>
              <w:t>००९५ को मुद्दामा रहेको आधार प्रमाण र यस मुद्दाका विवेचित आधार/प्रमाणहरुवाट प्रतिवादीहरु छोटेलाल चौधरी र जनकराज बोहराले मुख्य प्रतिवादीहरु दशरथ भण्डारी र टंकप्रसाद रिजालले गरेको भ्रष्टाचार निवारण ऐन</w:t>
            </w:r>
            <w:r w:rsidRPr="00441624">
              <w:rPr>
                <w:rFonts w:ascii="Times New Roman" w:eastAsia="Times New Roman" w:hAnsi="Times New Roman" w:cs="Kalimati"/>
              </w:rPr>
              <w:t xml:space="preserve">, </w:t>
            </w:r>
            <w:r w:rsidRPr="00441624">
              <w:rPr>
                <w:rFonts w:ascii="Times New Roman" w:eastAsia="Times New Roman" w:hAnsi="Times New Roman" w:cs="Kalimati"/>
                <w:cs/>
              </w:rPr>
              <w:t>२०५९ को दफा ८ को उपदफा (१) को देहाय (ञ) बमोजिम कसूरको मतियार भई भ्रष्टाचार निवारण ऐन</w:t>
            </w:r>
            <w:r w:rsidRPr="00441624">
              <w:rPr>
                <w:rFonts w:ascii="Times New Roman" w:eastAsia="Times New Roman" w:hAnsi="Times New Roman" w:cs="Kalimati" w:hint="cs"/>
                <w:cs/>
              </w:rPr>
              <w:t>,</w:t>
            </w:r>
            <w:r w:rsidRPr="00441624">
              <w:rPr>
                <w:rFonts w:ascii="Times New Roman" w:eastAsia="Times New Roman" w:hAnsi="Times New Roman" w:cs="Kalimati"/>
                <w:cs/>
              </w:rPr>
              <w:t xml:space="preserve"> २०५९ को दफा २२ बमोजिमको कसूर </w:t>
            </w:r>
            <w:r w:rsidRPr="00441624">
              <w:rPr>
                <w:rFonts w:ascii="Times New Roman" w:eastAsia="Times New Roman" w:hAnsi="Times New Roman" w:cs="Kalimati"/>
                <w:cs/>
              </w:rPr>
              <w:lastRenderedPageBreak/>
              <w:t>गरेको पुष्टी भएको हुँदा निज प्रतिवादीहरु छोटेलाल चौधरी र जनकराज बोहरालाई मुख्य कसूरदार दशरथ भण्डारी समेतलाई हुने ऐ.ऐनको दफा ८ को उपदफा (१) बमोजिम सजायमा ऐ. ऐनको दफा २२ बमोजिम आधा सजाय हुन मागदावी लिई यस मुद्दालाई विशेष अदालतमा विचाराधिन मु.नं. ०७८-</w:t>
            </w:r>
            <w:r w:rsidRPr="00441624">
              <w:rPr>
                <w:rFonts w:ascii="Times New Roman" w:eastAsia="Times New Roman" w:hAnsi="Times New Roman" w:cs="Kalimati"/>
              </w:rPr>
              <w:t>CR-</w:t>
            </w:r>
            <w:r w:rsidRPr="00441624">
              <w:rPr>
                <w:rFonts w:ascii="Times New Roman" w:eastAsia="Times New Roman" w:hAnsi="Times New Roman" w:cs="Kalimati"/>
                <w:cs/>
              </w:rPr>
              <w:t>००९५ मुद्दाको लगाउ रहने गरी प</w:t>
            </w:r>
            <w:r w:rsidRPr="00441624">
              <w:rPr>
                <w:rFonts w:ascii="Times New Roman" w:eastAsia="Times New Roman" w:hAnsi="Times New Roman" w:cs="Kalimati" w:hint="cs"/>
                <w:cs/>
              </w:rPr>
              <w:t>ू</w:t>
            </w:r>
            <w:r w:rsidRPr="00441624">
              <w:rPr>
                <w:rFonts w:ascii="Times New Roman" w:eastAsia="Times New Roman" w:hAnsi="Times New Roman" w:cs="Kalimati"/>
                <w:cs/>
              </w:rPr>
              <w:t xml:space="preserve">रक आरोप पत्र </w:t>
            </w:r>
            <w:r w:rsidRPr="00441624">
              <w:rPr>
                <w:rFonts w:ascii="Times New Roman" w:eastAsia="Times New Roman" w:hAnsi="Times New Roman" w:cs="Kalimati" w:hint="cs"/>
                <w:cs/>
              </w:rPr>
              <w:t xml:space="preserve">दायर गरिएको </w:t>
            </w:r>
          </w:p>
        </w:tc>
        <w:tc>
          <w:tcPr>
            <w:tcW w:w="3150" w:type="dxa"/>
          </w:tcPr>
          <w:p w:rsidR="00AB2C50" w:rsidRPr="008209A4" w:rsidRDefault="00AB2C50" w:rsidP="00984C9F">
            <w:pPr>
              <w:spacing w:after="100"/>
              <w:ind w:left="360" w:hanging="180"/>
              <w:jc w:val="both"/>
              <w:rPr>
                <w:rFonts w:ascii="Times New Roman" w:eastAsia="Times New Roman" w:hAnsi="Times New Roman" w:cs="Kalimati"/>
              </w:rPr>
            </w:pPr>
            <w:r w:rsidRPr="008209A4">
              <w:rPr>
                <w:rFonts w:ascii="Times New Roman" w:eastAsia="Times New Roman" w:hAnsi="Times New Roman" w:cs="Kalimati" w:hint="cs"/>
                <w:cs/>
              </w:rPr>
              <w:lastRenderedPageBreak/>
              <w:t>विशेष अदालतको फैसला:-</w:t>
            </w:r>
          </w:p>
          <w:p w:rsidR="00AB2C50" w:rsidRPr="008209A4" w:rsidRDefault="00AB2C50" w:rsidP="00984C9F">
            <w:pPr>
              <w:spacing w:after="100"/>
              <w:jc w:val="both"/>
              <w:rPr>
                <w:rFonts w:ascii="Times New Roman" w:eastAsia="Times New Roman" w:hAnsi="Times New Roman" w:cs="Kalimati"/>
              </w:rPr>
            </w:pPr>
            <w:r w:rsidRPr="00441624">
              <w:rPr>
                <w:rFonts w:ascii="Times New Roman" w:eastAsia="Times New Roman" w:hAnsi="Times New Roman" w:cs="Kalimati"/>
                <w:cs/>
              </w:rPr>
              <w:t>प्रतिवादी छोटेलाल चौधरी समेतलाई आरोपदावीबाट सफाई दिने</w:t>
            </w:r>
          </w:p>
          <w:p w:rsidR="00AB2C50" w:rsidRDefault="00AB2C50" w:rsidP="00984C9F">
            <w:pPr>
              <w:spacing w:after="100"/>
              <w:jc w:val="both"/>
              <w:rPr>
                <w:rFonts w:ascii="Times New Roman" w:eastAsia="Times New Roman" w:hAnsi="Times New Roman" w:cs="Kalimati" w:hint="cs"/>
              </w:rPr>
            </w:pPr>
            <w:r w:rsidRPr="008209A4">
              <w:rPr>
                <w:rFonts w:ascii="Times New Roman" w:eastAsia="Times New Roman" w:hAnsi="Times New Roman" w:cs="Kalimati" w:hint="cs"/>
                <w:cs/>
              </w:rPr>
              <w:t>विशेष अदालतले प्रतिवादी</w:t>
            </w:r>
            <w:r>
              <w:rPr>
                <w:rFonts w:ascii="Times New Roman" w:eastAsia="Times New Roman" w:hAnsi="Times New Roman" w:cs="Kalimati" w:hint="cs"/>
                <w:cs/>
              </w:rPr>
              <w:t>हरुलाई</w:t>
            </w:r>
            <w:r w:rsidRPr="008209A4">
              <w:rPr>
                <w:rFonts w:ascii="Times New Roman" w:eastAsia="Times New Roman" w:hAnsi="Times New Roman" w:cs="Kalimati" w:hint="cs"/>
                <w:cs/>
              </w:rPr>
              <w:t xml:space="preserve"> सफाइ दिंदा लिएका आधारहरु:- </w:t>
            </w:r>
            <w:r w:rsidRPr="008209A4">
              <w:rPr>
                <w:rFonts w:ascii="Times New Roman" w:eastAsia="Times New Roman" w:hAnsi="Times New Roman" w:cs="Kalimati"/>
                <w:cs/>
              </w:rPr>
              <w:t xml:space="preserve"> </w:t>
            </w:r>
          </w:p>
          <w:p w:rsidR="00AB2C50" w:rsidRPr="00441624" w:rsidRDefault="00AB2C50" w:rsidP="00984C9F">
            <w:pPr>
              <w:spacing w:after="100"/>
              <w:jc w:val="both"/>
              <w:rPr>
                <w:rFonts w:ascii="Times New Roman" w:eastAsia="Times New Roman" w:hAnsi="Times New Roman" w:cs="Kalimati"/>
              </w:rPr>
            </w:pPr>
            <w:r w:rsidRPr="00441624">
              <w:rPr>
                <w:rFonts w:ascii="Times New Roman" w:eastAsia="Times New Roman" w:hAnsi="Times New Roman" w:cs="Kalimati"/>
                <w:cs/>
              </w:rPr>
              <w:t>(क) प्रतिवादीहरु जनकरज वोहोरा र छोटेलाल चौधरीले अदालतमा वयान गर्दा कस</w:t>
            </w:r>
            <w:r w:rsidRPr="00441624">
              <w:rPr>
                <w:rFonts w:ascii="Times New Roman" w:eastAsia="Times New Roman" w:hAnsi="Times New Roman" w:cs="Kalimati" w:hint="cs"/>
                <w:cs/>
              </w:rPr>
              <w:t>ू</w:t>
            </w:r>
            <w:r w:rsidRPr="00441624">
              <w:rPr>
                <w:rFonts w:ascii="Times New Roman" w:eastAsia="Times New Roman" w:hAnsi="Times New Roman" w:cs="Kalimati"/>
                <w:cs/>
              </w:rPr>
              <w:t>रमा इन्कारी   रही बयान गरेको</w:t>
            </w:r>
            <w:r w:rsidRPr="00441624">
              <w:rPr>
                <w:rFonts w:ascii="Times New Roman" w:eastAsia="Times New Roman" w:hAnsi="Times New Roman" w:cs="Kalimati"/>
              </w:rPr>
              <w:t>,</w:t>
            </w:r>
          </w:p>
          <w:p w:rsidR="00AB2C50" w:rsidRPr="00441624" w:rsidRDefault="00AB2C50" w:rsidP="00984C9F">
            <w:pPr>
              <w:jc w:val="both"/>
              <w:rPr>
                <w:rFonts w:ascii="Times New Roman" w:eastAsia="Times New Roman" w:hAnsi="Times New Roman" w:cs="Kalimati"/>
              </w:rPr>
            </w:pPr>
            <w:r w:rsidRPr="00441624">
              <w:rPr>
                <w:rFonts w:ascii="Times New Roman" w:eastAsia="Times New Roman" w:hAnsi="Times New Roman" w:cs="Kalimati"/>
                <w:cs/>
              </w:rPr>
              <w:t>(ख) यी प्रतिवादीहरुले कुनै लाभ स्वीकर गरेको वा मोलाहिजामा परेको नदेखिएको।</w:t>
            </w:r>
          </w:p>
          <w:p w:rsidR="00AB2C50" w:rsidRPr="008209A4" w:rsidRDefault="00AB2C50" w:rsidP="00984C9F">
            <w:pPr>
              <w:contextualSpacing/>
              <w:jc w:val="both"/>
              <w:rPr>
                <w:rFonts w:ascii="Times New Roman" w:eastAsia="Times New Roman" w:hAnsi="Times New Roman" w:cs="Kalimati"/>
              </w:rPr>
            </w:pPr>
          </w:p>
        </w:tc>
        <w:tc>
          <w:tcPr>
            <w:tcW w:w="5940" w:type="dxa"/>
          </w:tcPr>
          <w:p w:rsidR="00AB2C50" w:rsidRPr="00441624" w:rsidRDefault="00AB2C50" w:rsidP="00984C9F">
            <w:pPr>
              <w:tabs>
                <w:tab w:val="left" w:pos="450"/>
              </w:tabs>
              <w:ind w:left="450" w:hanging="540"/>
              <w:jc w:val="both"/>
              <w:rPr>
                <w:rFonts w:ascii="Times New Roman" w:eastAsia="Times New Roman" w:hAnsi="Times New Roman" w:cs="Kalimati"/>
              </w:rPr>
            </w:pPr>
            <w:r w:rsidRPr="00441624">
              <w:rPr>
                <w:rFonts w:ascii="Times New Roman" w:eastAsia="Times New Roman" w:hAnsi="Times New Roman" w:cs="Kalimati" w:hint="cs"/>
                <w:rtl/>
                <w:cs/>
                <w:lang w:bidi="ar-SA"/>
              </w:rPr>
              <w:t xml:space="preserve"> </w:t>
            </w:r>
            <w:r w:rsidRPr="00441624">
              <w:rPr>
                <w:rFonts w:ascii="Times New Roman" w:eastAsia="Times New Roman" w:hAnsi="Times New Roman" w:cs="Kalimati" w:hint="cs"/>
                <w:cs/>
              </w:rPr>
              <w:t xml:space="preserve"> </w:t>
            </w:r>
            <w:r w:rsidRPr="00441624">
              <w:rPr>
                <w:rFonts w:ascii="Times New Roman" w:eastAsia="Times New Roman" w:hAnsi="Times New Roman" w:cs="Kalimati" w:hint="cs"/>
                <w:rtl/>
                <w:cs/>
                <w:lang w:bidi="ar-SA"/>
              </w:rPr>
              <w:t>)</w:t>
            </w:r>
            <w:r>
              <w:rPr>
                <w:rFonts w:ascii="Times New Roman" w:eastAsia="Times New Roman" w:hAnsi="Times New Roman" w:cs="Kalimati" w:hint="cs"/>
                <w:cs/>
              </w:rPr>
              <w:t>क)</w:t>
            </w:r>
            <w:r w:rsidRPr="00441624">
              <w:rPr>
                <w:rFonts w:ascii="Times New Roman" w:eastAsia="Times New Roman" w:hAnsi="Times New Roman" w:cs="Kalimati"/>
                <w:cs/>
              </w:rPr>
              <w:t xml:space="preserve"> प्रतिवादी जनक वोहोराले अनुसन्धानमा बयान गर्दा कृषि सहकारीलाई मैले कुनै कोटेशन दिएको छैन</w:t>
            </w:r>
            <w:r w:rsidRPr="00441624">
              <w:rPr>
                <w:rFonts w:ascii="Times New Roman" w:eastAsia="Times New Roman" w:hAnsi="Times New Roman" w:cs="Kalimati"/>
              </w:rPr>
              <w:t xml:space="preserve">, </w:t>
            </w:r>
            <w:r w:rsidRPr="00441624">
              <w:rPr>
                <w:rFonts w:ascii="Times New Roman" w:eastAsia="Times New Roman" w:hAnsi="Times New Roman" w:cs="Kalimati"/>
                <w:cs/>
              </w:rPr>
              <w:t>सहकारी अध्यक्ष दशरथ भण्डारी र वरिष्ठ कृषि अधिकृत टंकप्रसाद रिजाल दुवै जना मेरो फर्ममा आइ संस्थालाई फाइदा हुन्छ कोटेशन दिनुहोस् भनी कोटेशन मागेर लगेका हुन</w:t>
            </w:r>
            <w:r w:rsidRPr="00441624">
              <w:rPr>
                <w:rFonts w:ascii="Times New Roman" w:eastAsia="Times New Roman" w:hAnsi="Times New Roman" w:cs="Kalimati"/>
              </w:rPr>
              <w:t xml:space="preserve">, </w:t>
            </w:r>
            <w:r w:rsidRPr="00441624">
              <w:rPr>
                <w:rFonts w:ascii="Times New Roman" w:eastAsia="Times New Roman" w:hAnsi="Times New Roman" w:cs="Kalimati"/>
                <w:cs/>
              </w:rPr>
              <w:t>कोटेशन दिए वापत दशरथ भण्डारीले मलाई केही रकम दिएको हो भनी आफु समेत गैर कानूनी लाभ हानीको कसूरमा मतियार रहेको तथ्य स्वीकार गरेको अवस्था छ।अर्का प्रतिवादी छोटेलाल चौधरीले समेत अनुसन्धानमा बयान गर्दा आफुले कुनै कोटेशन दिएको छैन भनी लेखाएको हुँदा यी दुवै जना प्रतिवादीहरु उपर कसूरको अनुसन्धानमा सहयोग गरेको भनी कसूरमा मागदावी नलिएकोमा अदालतमा आइ प्रतिक</w:t>
            </w:r>
            <w:r w:rsidRPr="00441624">
              <w:rPr>
                <w:rFonts w:ascii="Times New Roman" w:eastAsia="Times New Roman" w:hAnsi="Times New Roman" w:cs="Kalimati" w:hint="cs"/>
                <w:cs/>
              </w:rPr>
              <w:t>ू</w:t>
            </w:r>
            <w:r w:rsidRPr="00441624">
              <w:rPr>
                <w:rFonts w:ascii="Times New Roman" w:eastAsia="Times New Roman" w:hAnsi="Times New Roman" w:cs="Kalimati"/>
                <w:cs/>
              </w:rPr>
              <w:t>ल बकपत्र गरी प्रतिवादीहरुलाई सफाइ दिलाउने कोशिस गरेको स्पष्ट हुन आउँछ। शुक्लाफाँटा कृषि सहकारीले ट्याक्टर खरीद गर्न यी दुवै प्रतिवादीहरु संलग्न फर्मसँग कोटेशन माग गरेकोमा प्रतिवादीहरु समेतको मिलेमतोमा लागत अनुमानमा उल्लेखित पूरा रकम बराबरको दिनेश मोटर्सको कोटेशन स्वीकृत गराउने मनसाय राखी यी दुवै जना प्रतिवादीहरुले दिनेश मोटर्सको भन्दा बढीको लागत अनुमान राखी कोटेशन पेश गरेबाट पुष्टि भइरहेको अवस्थामा प्रतिवादीहरुले लाभ स्वीकार गरेको वा मोलाहिजामा नपरेको भनी प्रतिवादीहरुलाई सफाई दिनेगरी भएको फैसला त्रुटिपुर्ण रहेको।</w:t>
            </w:r>
          </w:p>
          <w:p w:rsidR="00AB2C50" w:rsidRPr="00441624" w:rsidRDefault="00AB2C50" w:rsidP="00984C9F">
            <w:pPr>
              <w:shd w:val="clear" w:color="auto" w:fill="FFFFFF"/>
              <w:tabs>
                <w:tab w:val="left" w:pos="0"/>
              </w:tabs>
              <w:ind w:left="450" w:hanging="540"/>
              <w:jc w:val="both"/>
              <w:rPr>
                <w:rFonts w:ascii="Times New Roman" w:eastAsia="Times New Roman" w:hAnsi="Times New Roman" w:cs="Kalimati"/>
              </w:rPr>
            </w:pPr>
            <w:r w:rsidRPr="00441624">
              <w:rPr>
                <w:rFonts w:ascii="Times New Roman" w:eastAsia="Times New Roman" w:hAnsi="Times New Roman" w:cs="Kalimati" w:hint="cs"/>
                <w:rtl/>
                <w:cs/>
                <w:lang w:bidi="ar-SA"/>
              </w:rPr>
              <w:t>(</w:t>
            </w:r>
            <w:r w:rsidRPr="00441624">
              <w:rPr>
                <w:rFonts w:ascii="Times New Roman" w:eastAsia="Times New Roman" w:hAnsi="Times New Roman" w:cs="Kalimati" w:hint="cs"/>
                <w:rtl/>
                <w:cs/>
              </w:rPr>
              <w:t>ख</w:t>
            </w:r>
            <w:r w:rsidRPr="00441624">
              <w:rPr>
                <w:rFonts w:ascii="Times New Roman" w:eastAsia="Times New Roman" w:hAnsi="Times New Roman" w:cs="Kalimati" w:hint="cs"/>
                <w:rtl/>
                <w:cs/>
                <w:lang w:bidi="ar-SA"/>
              </w:rPr>
              <w:t>)</w:t>
            </w:r>
            <w:r w:rsidRPr="00441624">
              <w:rPr>
                <w:rFonts w:ascii="Times New Roman" w:eastAsia="Times New Roman" w:hAnsi="Times New Roman" w:cs="Kalimati" w:hint="cs"/>
                <w:cs/>
              </w:rPr>
              <w:t xml:space="preserve"> </w:t>
            </w:r>
            <w:r w:rsidRPr="00441624">
              <w:rPr>
                <w:rFonts w:ascii="Times New Roman" w:eastAsia="Times New Roman" w:hAnsi="Times New Roman" w:cs="Kalimati"/>
                <w:cs/>
              </w:rPr>
              <w:t>प्रतिवादीहरु कसूरमा इन्कार रही बयान गरेको भएतापनि निजहरुको इन्कारी बयानलाई अन्य मिसिल संलग्न प्रमाणबाट पुष्टि हुन सकेको अवस्था छैन।</w:t>
            </w:r>
            <w:r w:rsidRPr="00441624">
              <w:rPr>
                <w:rFonts w:ascii="Times New Roman" w:eastAsia="Times New Roman" w:hAnsi="Times New Roman" w:cs="Kalimati"/>
              </w:rPr>
              <w:t>“</w:t>
            </w:r>
            <w:r w:rsidRPr="00441624">
              <w:rPr>
                <w:rFonts w:ascii="Times New Roman" w:eastAsia="Times New Roman" w:hAnsi="Times New Roman" w:cs="Kalimati"/>
                <w:cs/>
              </w:rPr>
              <w:t>अदालतमा इन्कारी हुनु मात्र निर्दोषिता ठहर हुने आधार बन्न सक्दैन ।</w:t>
            </w:r>
            <w:r w:rsidRPr="00441624">
              <w:rPr>
                <w:rFonts w:ascii="Times New Roman" w:eastAsia="Times New Roman" w:hAnsi="Times New Roman" w:cs="Kalimati"/>
              </w:rPr>
              <w:t xml:space="preserve">“ </w:t>
            </w:r>
            <w:r w:rsidRPr="00441624">
              <w:rPr>
                <w:rFonts w:ascii="Times New Roman" w:eastAsia="Times New Roman" w:hAnsi="Times New Roman" w:cs="Kalimati"/>
                <w:cs/>
              </w:rPr>
              <w:t xml:space="preserve">भनी सम्मानीत सर्वोच्च अदालतबाट ने.का.प.२०६९ </w:t>
            </w:r>
            <w:r w:rsidRPr="00441624">
              <w:rPr>
                <w:rFonts w:ascii="Times New Roman" w:eastAsia="Times New Roman" w:hAnsi="Times New Roman" w:cs="Kalimati"/>
              </w:rPr>
              <w:t xml:space="preserve">, </w:t>
            </w:r>
            <w:r w:rsidRPr="00441624">
              <w:rPr>
                <w:rFonts w:ascii="Times New Roman" w:eastAsia="Times New Roman" w:hAnsi="Times New Roman" w:cs="Kalimati"/>
                <w:cs/>
              </w:rPr>
              <w:t>अंक ८ नि.नं. ८८७८ मा सिद्दान्त प्रतिपादन भएको अवस्था छ। प्रस्तुत मुद्दामा प्रतिवादीहरुले अनुसन्धानको वयानको क्रममा ट्याक्टर बिक्री गर्न शुक्लाफाँटा सहकारीलाई कुनै कोटेशन नदिएको भनी लेखाई दिएकोमा अदालतमा आइ वकपत्र गर्दा आफ</w:t>
            </w:r>
            <w:r w:rsidRPr="00441624">
              <w:rPr>
                <w:rFonts w:ascii="Times New Roman" w:eastAsia="Times New Roman" w:hAnsi="Times New Roman" w:cs="Kalimati" w:hint="cs"/>
                <w:cs/>
              </w:rPr>
              <w:t>ू</w:t>
            </w:r>
            <w:r w:rsidRPr="00441624">
              <w:rPr>
                <w:rFonts w:ascii="Times New Roman" w:eastAsia="Times New Roman" w:hAnsi="Times New Roman" w:cs="Kalimati"/>
                <w:cs/>
              </w:rPr>
              <w:t>हरुले नै कोटेशन दिएको हो</w:t>
            </w:r>
            <w:r w:rsidRPr="00441624">
              <w:rPr>
                <w:rFonts w:ascii="Times New Roman" w:eastAsia="Times New Roman" w:hAnsi="Times New Roman" w:cs="Kalimati"/>
              </w:rPr>
              <w:t xml:space="preserve">, </w:t>
            </w:r>
            <w:r w:rsidRPr="00441624">
              <w:rPr>
                <w:rFonts w:ascii="Times New Roman" w:eastAsia="Times New Roman" w:hAnsi="Times New Roman" w:cs="Kalimati"/>
                <w:cs/>
              </w:rPr>
              <w:t xml:space="preserve">अनुचित कार्य गरेको छैन </w:t>
            </w:r>
            <w:r w:rsidRPr="00441624">
              <w:rPr>
                <w:rFonts w:ascii="Times New Roman" w:eastAsia="Times New Roman" w:hAnsi="Times New Roman" w:cs="Kalimati"/>
                <w:cs/>
              </w:rPr>
              <w:lastRenderedPageBreak/>
              <w:t>भनी इन्कार भएकोमा  सवुद प्रमाण विनाको इन्करी बयानको आधारमा प्रतिवादीहरुलाई सफाइ दिनेगरी भएको विशेष अदालत काठमाण्डौको फैसला त्रुटिप</w:t>
            </w:r>
            <w:r w:rsidRPr="00441624">
              <w:rPr>
                <w:rFonts w:ascii="Times New Roman" w:eastAsia="Times New Roman" w:hAnsi="Times New Roman" w:cs="Kalimati" w:hint="cs"/>
                <w:cs/>
              </w:rPr>
              <w:t>ू</w:t>
            </w:r>
            <w:r w:rsidRPr="00441624">
              <w:rPr>
                <w:rFonts w:ascii="Times New Roman" w:eastAsia="Times New Roman" w:hAnsi="Times New Roman" w:cs="Kalimati"/>
                <w:cs/>
              </w:rPr>
              <w:t>र्ण रहेको।</w:t>
            </w:r>
          </w:p>
          <w:p w:rsidR="00AB2C50" w:rsidRPr="00441624" w:rsidRDefault="00AB2C50" w:rsidP="00984C9F">
            <w:pPr>
              <w:ind w:firstLine="720"/>
              <w:jc w:val="both"/>
              <w:rPr>
                <w:rFonts w:ascii="Times New Roman" w:eastAsia="Times New Roman" w:hAnsi="Times New Roman" w:cs="Kalimati"/>
              </w:rPr>
            </w:pPr>
          </w:p>
          <w:p w:rsidR="00AB2C50" w:rsidRPr="008209A4" w:rsidRDefault="00AB2C50" w:rsidP="00984C9F">
            <w:pPr>
              <w:ind w:left="720" w:hanging="540"/>
              <w:jc w:val="both"/>
              <w:rPr>
                <w:rFonts w:ascii="Times New Roman" w:eastAsia="Times New Roman" w:hAnsi="Times New Roman" w:cs="Kalimati"/>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89B" w:rsidRDefault="0021289B" w:rsidP="005C6A14">
      <w:pPr>
        <w:spacing w:after="0" w:line="240" w:lineRule="auto"/>
      </w:pPr>
      <w:r>
        <w:separator/>
      </w:r>
    </w:p>
  </w:endnote>
  <w:endnote w:type="continuationSeparator" w:id="0">
    <w:p w:rsidR="0021289B" w:rsidRDefault="0021289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89B" w:rsidRDefault="0021289B" w:rsidP="005C6A14">
      <w:pPr>
        <w:spacing w:after="0" w:line="240" w:lineRule="auto"/>
      </w:pPr>
      <w:r>
        <w:separator/>
      </w:r>
    </w:p>
  </w:footnote>
  <w:footnote w:type="continuationSeparator" w:id="0">
    <w:p w:rsidR="0021289B" w:rsidRDefault="0021289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4623FE"/>
    <w:multiLevelType w:val="hybridMultilevel"/>
    <w:tmpl w:val="23B8C4A2"/>
    <w:lvl w:ilvl="0" w:tplc="4546F28C">
      <w:start w:val="1"/>
      <w:numFmt w:val="hindiVowels"/>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9"/>
  </w:num>
  <w:num w:numId="2">
    <w:abstractNumId w:val="15"/>
  </w:num>
  <w:num w:numId="3">
    <w:abstractNumId w:val="17"/>
  </w:num>
  <w:num w:numId="4">
    <w:abstractNumId w:val="4"/>
  </w:num>
  <w:num w:numId="5">
    <w:abstractNumId w:val="6"/>
  </w:num>
  <w:num w:numId="6">
    <w:abstractNumId w:val="12"/>
  </w:num>
  <w:num w:numId="7">
    <w:abstractNumId w:val="8"/>
  </w:num>
  <w:num w:numId="8">
    <w:abstractNumId w:val="14"/>
  </w:num>
  <w:num w:numId="9">
    <w:abstractNumId w:val="5"/>
  </w:num>
  <w:num w:numId="10">
    <w:abstractNumId w:val="2"/>
  </w:num>
  <w:num w:numId="11">
    <w:abstractNumId w:val="22"/>
  </w:num>
  <w:num w:numId="12">
    <w:abstractNumId w:val="1"/>
  </w:num>
  <w:num w:numId="13">
    <w:abstractNumId w:val="9"/>
  </w:num>
  <w:num w:numId="14">
    <w:abstractNumId w:val="16"/>
  </w:num>
  <w:num w:numId="15">
    <w:abstractNumId w:val="21"/>
  </w:num>
  <w:num w:numId="16">
    <w:abstractNumId w:val="3"/>
  </w:num>
  <w:num w:numId="17">
    <w:abstractNumId w:val="18"/>
  </w:num>
  <w:num w:numId="18">
    <w:abstractNumId w:val="10"/>
  </w:num>
  <w:num w:numId="19">
    <w:abstractNumId w:val="11"/>
  </w:num>
  <w:num w:numId="20">
    <w:abstractNumId w:val="13"/>
  </w:num>
  <w:num w:numId="21">
    <w:abstractNumId w:val="7"/>
  </w:num>
  <w:num w:numId="22">
    <w:abstractNumId w:val="0"/>
  </w:num>
  <w:num w:numId="23">
    <w:abstractNumId w:val="20"/>
  </w:num>
  <w:num w:numId="2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11B62"/>
    <w:rsid w:val="0021289B"/>
    <w:rsid w:val="002203A2"/>
    <w:rsid w:val="002239E2"/>
    <w:rsid w:val="0022413F"/>
    <w:rsid w:val="00224571"/>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64B"/>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2C50"/>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31</cp:revision>
  <cp:lastPrinted>2024-08-30T08:16:00Z</cp:lastPrinted>
  <dcterms:created xsi:type="dcterms:W3CDTF">2024-08-19T04:13:00Z</dcterms:created>
  <dcterms:modified xsi:type="dcterms:W3CDTF">2024-08-30T08:16:00Z</dcterms:modified>
</cp:coreProperties>
</file>