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B4541D">
        <w:rPr>
          <w:rFonts w:ascii="Kokila" w:hAnsi="Kokila" w:cs="Kokila" w:hint="cs"/>
          <w:sz w:val="36"/>
          <w:szCs w:val="36"/>
          <w:cs/>
        </w:rPr>
        <w:t>५</w:t>
      </w:r>
      <w:r w:rsidRPr="00470316">
        <w:rPr>
          <w:rFonts w:ascii="Kokila" w:hAnsi="Kokila" w:cs="Kokila"/>
          <w:sz w:val="36"/>
          <w:szCs w:val="36"/>
          <w:cs/>
          <w:lang w:bidi="hi-IN"/>
        </w:rPr>
        <w:t>।</w:t>
      </w:r>
      <w:r w:rsidR="00A3503D">
        <w:rPr>
          <w:rFonts w:ascii="Kokila" w:hAnsi="Kokila" w:cs="Kokila" w:hint="cs"/>
          <w:sz w:val="36"/>
          <w:szCs w:val="36"/>
          <w:cs/>
        </w:rPr>
        <w:t>३१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73658">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A73658">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A3503D" w:rsidRPr="00D66B7C" w:rsidRDefault="00A3503D" w:rsidP="00A3503D">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गरी भ्रष्टाचार गरेको सम्बन्धी मुद्दामा आयोगको निर्णय अनुसार मिति २०८०।०५।३१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70"/>
        <w:gridCol w:w="1080"/>
        <w:gridCol w:w="2970"/>
        <w:gridCol w:w="3600"/>
        <w:gridCol w:w="6750"/>
      </w:tblGrid>
      <w:tr w:rsidR="005B66D2" w:rsidRPr="00B36EC3" w:rsidTr="001078F2">
        <w:trPr>
          <w:trHeight w:val="137"/>
        </w:trPr>
        <w:tc>
          <w:tcPr>
            <w:tcW w:w="450" w:type="dxa"/>
            <w:shd w:val="clear" w:color="auto" w:fill="auto"/>
          </w:tcPr>
          <w:p w:rsidR="005B66D2" w:rsidRPr="00B36EC3" w:rsidRDefault="005B66D2" w:rsidP="001078F2">
            <w:pPr>
              <w:tabs>
                <w:tab w:val="left" w:pos="3181"/>
              </w:tabs>
              <w:spacing w:after="0" w:line="240" w:lineRule="auto"/>
              <w:ind w:right="-198"/>
              <w:jc w:val="center"/>
              <w:rPr>
                <w:rFonts w:cs="Kalimati"/>
                <w:b/>
                <w:bCs/>
                <w:sz w:val="18"/>
                <w:szCs w:val="18"/>
              </w:rPr>
            </w:pPr>
            <w:r w:rsidRPr="00B36EC3">
              <w:rPr>
                <w:rFonts w:cs="Kalimati" w:hint="cs"/>
                <w:b/>
                <w:bCs/>
                <w:sz w:val="18"/>
                <w:szCs w:val="18"/>
                <w:cs/>
              </w:rPr>
              <w:t>सि.नं.</w:t>
            </w:r>
          </w:p>
        </w:tc>
        <w:tc>
          <w:tcPr>
            <w:tcW w:w="1170" w:type="dxa"/>
            <w:shd w:val="clear" w:color="auto" w:fill="auto"/>
          </w:tcPr>
          <w:p w:rsidR="005B66D2" w:rsidRPr="00B36EC3" w:rsidRDefault="005B66D2" w:rsidP="001078F2">
            <w:pPr>
              <w:tabs>
                <w:tab w:val="left" w:pos="3181"/>
              </w:tabs>
              <w:spacing w:after="0"/>
              <w:jc w:val="center"/>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r w:rsidRPr="00B36EC3">
              <w:rPr>
                <w:rFonts w:ascii="Times New Roman" w:hAnsi="Times New Roman" w:cs="Kalimati"/>
                <w:b/>
                <w:bCs/>
                <w:sz w:val="18"/>
                <w:szCs w:val="18"/>
                <w:cs/>
              </w:rPr>
              <w:t>हरु</w:t>
            </w:r>
          </w:p>
        </w:tc>
        <w:tc>
          <w:tcPr>
            <w:tcW w:w="1080" w:type="dxa"/>
          </w:tcPr>
          <w:p w:rsidR="005B66D2" w:rsidRPr="00B36EC3" w:rsidRDefault="005B66D2" w:rsidP="001078F2">
            <w:pPr>
              <w:tabs>
                <w:tab w:val="left" w:pos="3181"/>
              </w:tabs>
              <w:spacing w:after="0" w:line="240" w:lineRule="auto"/>
              <w:jc w:val="center"/>
              <w:rPr>
                <w:rFonts w:cs="Kalimati"/>
                <w:b/>
                <w:bCs/>
                <w:sz w:val="18"/>
                <w:szCs w:val="18"/>
                <w:cs/>
              </w:rPr>
            </w:pPr>
            <w:r w:rsidRPr="00B36EC3">
              <w:rPr>
                <w:rFonts w:cs="Kalimati" w:hint="cs"/>
                <w:b/>
                <w:bCs/>
                <w:sz w:val="18"/>
                <w:szCs w:val="18"/>
                <w:cs/>
              </w:rPr>
              <w:t>मुद्दा</w:t>
            </w:r>
          </w:p>
        </w:tc>
        <w:tc>
          <w:tcPr>
            <w:tcW w:w="2970" w:type="dxa"/>
            <w:shd w:val="clear" w:color="auto" w:fill="auto"/>
          </w:tcPr>
          <w:p w:rsidR="005B66D2" w:rsidRPr="00B36EC3" w:rsidRDefault="005B66D2" w:rsidP="001078F2">
            <w:pPr>
              <w:spacing w:after="0" w:line="240" w:lineRule="auto"/>
              <w:ind w:left="-18" w:right="-108" w:hanging="90"/>
              <w:jc w:val="center"/>
              <w:rPr>
                <w:rFonts w:cs="Kalimati"/>
                <w:b/>
                <w:bCs/>
                <w:sz w:val="18"/>
                <w:szCs w:val="18"/>
              </w:rPr>
            </w:pPr>
            <w:r w:rsidRPr="00B36EC3">
              <w:rPr>
                <w:rFonts w:cs="Kalimati" w:hint="cs"/>
                <w:b/>
                <w:bCs/>
                <w:sz w:val="18"/>
                <w:szCs w:val="18"/>
                <w:cs/>
              </w:rPr>
              <w:t>आयोगको मागदावी</w:t>
            </w:r>
            <w:r>
              <w:rPr>
                <w:rFonts w:cs="Kalimati" w:hint="cs"/>
                <w:b/>
                <w:bCs/>
                <w:sz w:val="18"/>
                <w:szCs w:val="18"/>
                <w:cs/>
              </w:rPr>
              <w:t xml:space="preserve"> तथा विशेष अदालतको फैसला</w:t>
            </w:r>
          </w:p>
        </w:tc>
        <w:tc>
          <w:tcPr>
            <w:tcW w:w="3600" w:type="dxa"/>
            <w:shd w:val="clear" w:color="auto" w:fill="auto"/>
          </w:tcPr>
          <w:p w:rsidR="005B66D2" w:rsidRPr="00B36EC3" w:rsidRDefault="005B66D2" w:rsidP="001078F2">
            <w:pPr>
              <w:tabs>
                <w:tab w:val="left" w:pos="3181"/>
              </w:tabs>
              <w:spacing w:after="0" w:line="240" w:lineRule="auto"/>
              <w:jc w:val="center"/>
              <w:rPr>
                <w:rFonts w:cs="Kalimati"/>
                <w:b/>
                <w:bCs/>
                <w:sz w:val="18"/>
                <w:szCs w:val="18"/>
              </w:rPr>
            </w:pPr>
            <w:r w:rsidRPr="00B36EC3">
              <w:rPr>
                <w:rFonts w:cs="Kalimati" w:hint="cs"/>
                <w:b/>
                <w:bCs/>
                <w:sz w:val="18"/>
                <w:szCs w:val="18"/>
                <w:cs/>
              </w:rPr>
              <w:t>विशेष अदालतको फैसला र आधार</w:t>
            </w:r>
          </w:p>
        </w:tc>
        <w:tc>
          <w:tcPr>
            <w:tcW w:w="6750" w:type="dxa"/>
            <w:shd w:val="clear" w:color="auto" w:fill="auto"/>
          </w:tcPr>
          <w:p w:rsidR="005B66D2" w:rsidRPr="00B36EC3" w:rsidRDefault="005B66D2" w:rsidP="001078F2">
            <w:pPr>
              <w:tabs>
                <w:tab w:val="left" w:pos="3181"/>
              </w:tabs>
              <w:spacing w:after="0" w:line="240" w:lineRule="auto"/>
              <w:jc w:val="center"/>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5B66D2" w:rsidRPr="00772B7A" w:rsidTr="001078F2">
        <w:trPr>
          <w:trHeight w:val="137"/>
        </w:trPr>
        <w:tc>
          <w:tcPr>
            <w:tcW w:w="450" w:type="dxa"/>
            <w:shd w:val="clear" w:color="auto" w:fill="auto"/>
          </w:tcPr>
          <w:p w:rsidR="005B66D2" w:rsidRPr="00772B7A" w:rsidRDefault="005B66D2" w:rsidP="001078F2">
            <w:pPr>
              <w:numPr>
                <w:ilvl w:val="0"/>
                <w:numId w:val="1"/>
              </w:numPr>
              <w:tabs>
                <w:tab w:val="left" w:pos="3181"/>
              </w:tabs>
              <w:spacing w:after="0" w:line="240" w:lineRule="auto"/>
              <w:ind w:hanging="738"/>
              <w:rPr>
                <w:rFonts w:ascii="Arial" w:eastAsiaTheme="minorHAnsi" w:hAnsi="Arial" w:cs="Kalimati"/>
                <w:sz w:val="18"/>
                <w:szCs w:val="18"/>
              </w:rPr>
            </w:pPr>
          </w:p>
        </w:tc>
        <w:tc>
          <w:tcPr>
            <w:tcW w:w="1170" w:type="dxa"/>
            <w:shd w:val="clear" w:color="auto" w:fill="auto"/>
          </w:tcPr>
          <w:p w:rsidR="005B66D2" w:rsidRPr="004318D0" w:rsidRDefault="005B66D2" w:rsidP="001078F2">
            <w:pPr>
              <w:rPr>
                <w:rFonts w:ascii="Arial" w:eastAsiaTheme="minorHAnsi" w:hAnsi="Arial" w:cs="Kalimati"/>
                <w:sz w:val="18"/>
                <w:szCs w:val="18"/>
              </w:rPr>
            </w:pPr>
            <w:r w:rsidRPr="004318D0">
              <w:rPr>
                <w:rFonts w:ascii="Arial" w:eastAsiaTheme="minorHAnsi" w:hAnsi="Arial" w:cs="Kalimati" w:hint="cs"/>
                <w:sz w:val="18"/>
                <w:szCs w:val="18"/>
                <w:cs/>
              </w:rPr>
              <w:t xml:space="preserve">प्रतिवादी </w:t>
            </w:r>
            <w:r w:rsidRPr="004318D0">
              <w:rPr>
                <w:rFonts w:ascii="Preeti" w:hAnsi="Preeti" w:cs="Kalimati" w:hint="cs"/>
                <w:sz w:val="18"/>
                <w:szCs w:val="18"/>
                <w:cs/>
              </w:rPr>
              <w:t>राजेन्द्र महतो नुनिया</w:t>
            </w:r>
            <w:r w:rsidRPr="004318D0">
              <w:rPr>
                <w:rFonts w:ascii="Arial" w:eastAsiaTheme="minorHAnsi" w:hAnsi="Arial" w:cs="Kalimati"/>
                <w:sz w:val="18"/>
                <w:szCs w:val="18"/>
                <w:cs/>
              </w:rPr>
              <w:t xml:space="preserve"> मु.नं</w:t>
            </w:r>
            <w:r w:rsidRPr="004318D0">
              <w:rPr>
                <w:rFonts w:ascii="Arial" w:eastAsiaTheme="minorHAnsi" w:hAnsi="Arial" w:cs="Kalimati" w:hint="cs"/>
                <w:sz w:val="18"/>
                <w:szCs w:val="18"/>
                <w:cs/>
              </w:rPr>
              <w:t xml:space="preserve"> (</w:t>
            </w:r>
            <w:r w:rsidRPr="004318D0">
              <w:rPr>
                <w:rFonts w:cs="Kalimati" w:hint="cs"/>
                <w:sz w:val="18"/>
                <w:szCs w:val="18"/>
                <w:cs/>
              </w:rPr>
              <w:t>०७6-</w:t>
            </w:r>
            <w:r w:rsidRPr="004318D0">
              <w:rPr>
                <w:rFonts w:ascii="Times New Roman" w:hAnsi="Times New Roman" w:cs="Times New Roman"/>
                <w:sz w:val="18"/>
                <w:szCs w:val="18"/>
              </w:rPr>
              <w:t>CR</w:t>
            </w:r>
            <w:r w:rsidRPr="004318D0">
              <w:rPr>
                <w:rFonts w:cs="Kalimati"/>
                <w:sz w:val="18"/>
                <w:szCs w:val="18"/>
              </w:rPr>
              <w:t>-</w:t>
            </w:r>
            <w:r w:rsidRPr="004318D0">
              <w:rPr>
                <w:rFonts w:cs="Kalimati" w:hint="cs"/>
                <w:sz w:val="18"/>
                <w:szCs w:val="18"/>
                <w:cs/>
              </w:rPr>
              <w:t>०221</w:t>
            </w:r>
            <w:r w:rsidRPr="004318D0">
              <w:rPr>
                <w:rFonts w:ascii="Arial" w:eastAsiaTheme="minorHAnsi" w:hAnsi="Arial" w:cs="Kalimati" w:hint="cs"/>
                <w:sz w:val="18"/>
                <w:szCs w:val="18"/>
                <w:cs/>
              </w:rPr>
              <w:t>)</w:t>
            </w:r>
            <w:r w:rsidRPr="004318D0">
              <w:rPr>
                <w:rFonts w:ascii="Arial" w:eastAsiaTheme="minorHAnsi" w:hAnsi="Arial" w:cs="Kalimati"/>
                <w:sz w:val="18"/>
                <w:szCs w:val="18"/>
              </w:rPr>
              <w:t xml:space="preserve"> </w:t>
            </w:r>
            <w:r w:rsidRPr="004318D0">
              <w:rPr>
                <w:rFonts w:ascii="Arial" w:eastAsiaTheme="minorHAnsi" w:hAnsi="Arial" w:cs="Kalimati"/>
                <w:sz w:val="18"/>
                <w:szCs w:val="18"/>
                <w:cs/>
              </w:rPr>
              <w:t xml:space="preserve">फैसला मिति </w:t>
            </w:r>
            <w:r w:rsidRPr="004318D0">
              <w:rPr>
                <w:rFonts w:cs="Kalimati" w:hint="cs"/>
                <w:kern w:val="28"/>
                <w:sz w:val="18"/>
                <w:szCs w:val="18"/>
                <w:cs/>
              </w:rPr>
              <w:t>२०८०।०1।11</w:t>
            </w:r>
            <w:r w:rsidRPr="004318D0">
              <w:rPr>
                <w:rFonts w:ascii="Arial" w:eastAsiaTheme="minorHAnsi" w:hAnsi="Arial" w:cs="Kalimati" w:hint="cs"/>
                <w:sz w:val="18"/>
                <w:szCs w:val="18"/>
                <w:cs/>
              </w:rPr>
              <w:t xml:space="preserve"> </w:t>
            </w:r>
          </w:p>
        </w:tc>
        <w:tc>
          <w:tcPr>
            <w:tcW w:w="1080" w:type="dxa"/>
          </w:tcPr>
          <w:p w:rsidR="005B66D2" w:rsidRPr="00772B7A" w:rsidRDefault="005B66D2" w:rsidP="001078F2">
            <w:pPr>
              <w:tabs>
                <w:tab w:val="left" w:pos="3181"/>
              </w:tabs>
              <w:spacing w:after="0" w:line="240" w:lineRule="auto"/>
              <w:jc w:val="both"/>
              <w:rPr>
                <w:rFonts w:ascii="Arial" w:eastAsiaTheme="minorHAnsi" w:hAnsi="Arial" w:cs="Kalimati"/>
                <w:sz w:val="18"/>
                <w:szCs w:val="18"/>
              </w:rPr>
            </w:pPr>
            <w:r w:rsidRPr="004318D0">
              <w:rPr>
                <w:rFonts w:ascii="Arial" w:eastAsiaTheme="minorHAnsi" w:hAnsi="Arial" w:cs="Kalimati" w:hint="cs"/>
                <w:sz w:val="18"/>
                <w:szCs w:val="18"/>
                <w:cs/>
              </w:rPr>
              <w:t>सार्वजनिक सम्पत्ति हानि नोक्सानी गरी भ्रष्टाचार गरेको</w:t>
            </w:r>
            <w:r>
              <w:rPr>
                <w:rFonts w:ascii="Arial" w:eastAsiaTheme="minorHAnsi" w:hAnsi="Arial" w:cs="Kalimati" w:hint="cs"/>
                <w:sz w:val="18"/>
                <w:szCs w:val="18"/>
                <w:cs/>
              </w:rPr>
              <w:t>।</w:t>
            </w:r>
          </w:p>
        </w:tc>
        <w:tc>
          <w:tcPr>
            <w:tcW w:w="2970" w:type="dxa"/>
            <w:shd w:val="clear" w:color="auto" w:fill="auto"/>
          </w:tcPr>
          <w:p w:rsidR="005B66D2" w:rsidRPr="00772B7A" w:rsidRDefault="005B66D2" w:rsidP="001078F2">
            <w:pPr>
              <w:tabs>
                <w:tab w:val="left" w:pos="3181"/>
              </w:tabs>
              <w:spacing w:after="0" w:line="240" w:lineRule="auto"/>
              <w:jc w:val="both"/>
              <w:rPr>
                <w:rFonts w:ascii="Arial" w:eastAsiaTheme="minorHAnsi" w:hAnsi="Arial" w:cs="Kalimati"/>
                <w:sz w:val="18"/>
                <w:szCs w:val="18"/>
              </w:rPr>
            </w:pPr>
            <w:r w:rsidRPr="0081006A">
              <w:rPr>
                <w:rFonts w:ascii="Arial" w:eastAsiaTheme="minorHAnsi" w:hAnsi="Arial" w:cs="Kalimati" w:hint="cs"/>
                <w:sz w:val="18"/>
                <w:szCs w:val="18"/>
                <w:cs/>
              </w:rPr>
              <w:t xml:space="preserve">प्रतिवादी </w:t>
            </w:r>
            <w:r w:rsidRPr="004318D0">
              <w:rPr>
                <w:rFonts w:ascii="Preeti" w:hAnsi="Preeti" w:cs="Kalimati" w:hint="cs"/>
                <w:sz w:val="18"/>
                <w:szCs w:val="18"/>
                <w:cs/>
              </w:rPr>
              <w:t xml:space="preserve">राजेन्द्र </w:t>
            </w:r>
            <w:r w:rsidRPr="004318D0">
              <w:rPr>
                <w:rFonts w:ascii="Arial" w:eastAsiaTheme="minorHAnsi" w:hAnsi="Arial" w:cs="Kalimati" w:hint="cs"/>
                <w:sz w:val="18"/>
                <w:szCs w:val="18"/>
                <w:cs/>
              </w:rPr>
              <w:t>महतो नुनियालाई भ्रष्टाचार निवा</w:t>
            </w:r>
            <w:r>
              <w:rPr>
                <w:rFonts w:ascii="Arial" w:eastAsiaTheme="minorHAnsi" w:hAnsi="Arial" w:cs="Kalimati" w:hint="cs"/>
                <w:sz w:val="18"/>
                <w:szCs w:val="18"/>
                <w:cs/>
              </w:rPr>
              <w:t>रण ऐन, 2059 को दफा 17 ले निर्दिष्</w:t>
            </w:r>
            <w:r w:rsidRPr="004318D0">
              <w:rPr>
                <w:rFonts w:ascii="Arial" w:eastAsiaTheme="minorHAnsi" w:hAnsi="Arial" w:cs="Kalimati" w:hint="cs"/>
                <w:sz w:val="18"/>
                <w:szCs w:val="18"/>
                <w:cs/>
              </w:rPr>
              <w:t xml:space="preserve">ट गरे वमोजिम सोही ऐनको दफा 3 को उपदफा (1) र उपदफा (1) को खण्ड (ग) वमोजिम सजाय गरी विगो रु. 55,900/- निजबाट भ्रष्टाचार निवारण ऐन, 2059 </w:t>
            </w:r>
            <w:r>
              <w:rPr>
                <w:rFonts w:ascii="Arial" w:eastAsiaTheme="minorHAnsi" w:hAnsi="Arial" w:cs="Kalimati" w:hint="cs"/>
                <w:sz w:val="18"/>
                <w:szCs w:val="18"/>
                <w:cs/>
              </w:rPr>
              <w:t>दफा 17 वमोजिम असुल उपर गरी पाउन</w:t>
            </w:r>
            <w:r w:rsidRPr="004318D0">
              <w:rPr>
                <w:rFonts w:ascii="Arial" w:eastAsiaTheme="minorHAnsi" w:hAnsi="Arial" w:cs="Kalimati" w:hint="cs"/>
                <w:sz w:val="18"/>
                <w:szCs w:val="18"/>
                <w:cs/>
              </w:rPr>
              <w:t xml:space="preserve"> र दफा 12 वमोजिम</w:t>
            </w:r>
            <w:r>
              <w:rPr>
                <w:rFonts w:ascii="Arial" w:eastAsiaTheme="minorHAnsi" w:hAnsi="Arial" w:cs="Kalimati" w:hint="cs"/>
                <w:sz w:val="18"/>
                <w:szCs w:val="18"/>
                <w:cs/>
              </w:rPr>
              <w:t xml:space="preserve"> जरिवाना हुन समेत मागदाबी रहेको।</w:t>
            </w:r>
          </w:p>
        </w:tc>
        <w:tc>
          <w:tcPr>
            <w:tcW w:w="3600" w:type="dxa"/>
            <w:shd w:val="clear" w:color="auto" w:fill="auto"/>
          </w:tcPr>
          <w:p w:rsidR="005B66D2" w:rsidRPr="005A0699" w:rsidRDefault="005B66D2" w:rsidP="001078F2">
            <w:pPr>
              <w:spacing w:after="0" w:line="240" w:lineRule="auto"/>
              <w:jc w:val="both"/>
              <w:rPr>
                <w:rFonts w:ascii="Arial" w:eastAsiaTheme="minorHAnsi" w:hAnsi="Arial" w:cs="Kalimati"/>
                <w:b/>
                <w:bCs/>
                <w:sz w:val="18"/>
                <w:szCs w:val="18"/>
              </w:rPr>
            </w:pPr>
            <w:r w:rsidRPr="005A0699">
              <w:rPr>
                <w:rFonts w:ascii="Arial" w:eastAsiaTheme="minorHAnsi" w:hAnsi="Arial" w:cs="Kalimati" w:hint="cs"/>
                <w:b/>
                <w:bCs/>
                <w:sz w:val="18"/>
                <w:szCs w:val="18"/>
                <w:cs/>
              </w:rPr>
              <w:t>फैसलाः</w:t>
            </w:r>
          </w:p>
          <w:p w:rsidR="005B66D2" w:rsidRPr="00772B7A" w:rsidRDefault="005B66D2" w:rsidP="001078F2">
            <w:pPr>
              <w:spacing w:after="0" w:line="240" w:lineRule="auto"/>
              <w:jc w:val="both"/>
              <w:rPr>
                <w:rFonts w:ascii="Arial" w:eastAsiaTheme="minorHAnsi" w:hAnsi="Arial" w:cs="Kalimati"/>
                <w:sz w:val="18"/>
                <w:szCs w:val="18"/>
              </w:rPr>
            </w:pPr>
            <w:r w:rsidRPr="00772B7A">
              <w:rPr>
                <w:rFonts w:ascii="Arial" w:eastAsiaTheme="minorHAnsi" w:hAnsi="Arial" w:cs="Kalimati"/>
                <w:sz w:val="18"/>
                <w:szCs w:val="18"/>
              </w:rPr>
              <w:t xml:space="preserve"> </w:t>
            </w:r>
            <w:r w:rsidRPr="00772B7A">
              <w:rPr>
                <w:rFonts w:ascii="Arial" w:eastAsiaTheme="minorHAnsi" w:hAnsi="Arial" w:cs="Kalimati" w:hint="cs"/>
                <w:sz w:val="18"/>
                <w:szCs w:val="18"/>
                <w:cs/>
              </w:rPr>
              <w:t>प्रतिवादीलाई</w:t>
            </w:r>
            <w:r>
              <w:rPr>
                <w:rFonts w:ascii="Arial" w:eastAsiaTheme="minorHAnsi" w:hAnsi="Arial" w:cs="Kalimati" w:hint="cs"/>
                <w:sz w:val="18"/>
                <w:szCs w:val="18"/>
                <w:cs/>
              </w:rPr>
              <w:t xml:space="preserve"> आरोपी कसुरबाट </w:t>
            </w:r>
            <w:r w:rsidRPr="00772B7A">
              <w:rPr>
                <w:rFonts w:ascii="Arial" w:eastAsiaTheme="minorHAnsi" w:hAnsi="Arial" w:cs="Kalimati" w:hint="cs"/>
                <w:sz w:val="18"/>
                <w:szCs w:val="18"/>
                <w:cs/>
              </w:rPr>
              <w:t>सफाई</w:t>
            </w:r>
            <w:r>
              <w:rPr>
                <w:rFonts w:ascii="Arial" w:eastAsiaTheme="minorHAnsi" w:hAnsi="Arial" w:cs="Kalimati" w:hint="cs"/>
                <w:sz w:val="18"/>
                <w:szCs w:val="18"/>
                <w:cs/>
              </w:rPr>
              <w:t xml:space="preserve"> दिइएको</w:t>
            </w:r>
            <w:r w:rsidRPr="00772B7A">
              <w:rPr>
                <w:rFonts w:ascii="Arial" w:eastAsiaTheme="minorHAnsi" w:hAnsi="Arial" w:cs="Kalimati" w:hint="cs"/>
                <w:sz w:val="18"/>
                <w:szCs w:val="18"/>
                <w:cs/>
              </w:rPr>
              <w:t>।</w:t>
            </w:r>
          </w:p>
          <w:p w:rsidR="005B66D2" w:rsidRPr="005A0699" w:rsidRDefault="005B66D2" w:rsidP="001078F2">
            <w:pPr>
              <w:spacing w:after="0" w:line="240" w:lineRule="auto"/>
              <w:jc w:val="both"/>
              <w:rPr>
                <w:rFonts w:ascii="Arial" w:eastAsiaTheme="minorHAnsi" w:hAnsi="Arial" w:cs="Kalimati"/>
                <w:b/>
                <w:bCs/>
                <w:sz w:val="18"/>
                <w:szCs w:val="18"/>
              </w:rPr>
            </w:pPr>
            <w:r w:rsidRPr="005A0699">
              <w:rPr>
                <w:rFonts w:ascii="Arial" w:eastAsiaTheme="minorHAnsi" w:hAnsi="Arial" w:cs="Kalimati" w:hint="cs"/>
                <w:b/>
                <w:bCs/>
                <w:sz w:val="18"/>
                <w:szCs w:val="18"/>
                <w:cs/>
              </w:rPr>
              <w:t>विशेष अदालतले कसुरबाट सफाई दिदा लिएका आधारहरु:</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2070 सालमा मरेको व्यक्ति कैलाश गद्दिनले सामाजिक सुरक्षा भत्ता नबुझेको भनी निजका नाति हजामुद्धिन गद्धी</w:t>
            </w:r>
            <w:r>
              <w:rPr>
                <w:rFonts w:ascii="Arial" w:hAnsi="Arial" w:cs="Kalimati" w:hint="cs"/>
                <w:sz w:val="18"/>
                <w:szCs w:val="18"/>
                <w:cs/>
              </w:rPr>
              <w:t>ले</w:t>
            </w:r>
            <w:r w:rsidRPr="004318D0">
              <w:rPr>
                <w:rFonts w:ascii="Arial" w:hAnsi="Arial" w:cs="Kalimati" w:hint="cs"/>
                <w:sz w:val="18"/>
                <w:szCs w:val="18"/>
                <w:cs/>
              </w:rPr>
              <w:t xml:space="preserve"> अनुसन्धानमा लेखाएता पनि अदालतबाट जारी भएको म्याद मिति 2079/10/28 मा तामेल भएको देखिए पनि बकपत्र गर्न उपस्थित नभएको।</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कैलाश गद्दिनको मृत्यु 2070 सालमा भएको भनी निजका नाति हजामुद्धिन गद्धीले उल्लेख गरेको पनि कैलाश गद्दिनको मृत्यु दर्ता सम्बन्धित अभिलेख पठाउन आयोगमा लेखी पठाएकोमा जयमंगलापुर गा.वि.स. हाल छिपरमा</w:t>
            </w:r>
            <w:r>
              <w:rPr>
                <w:rFonts w:ascii="Arial" w:hAnsi="Arial" w:cs="Kalimati" w:hint="cs"/>
                <w:sz w:val="18"/>
                <w:szCs w:val="18"/>
                <w:cs/>
              </w:rPr>
              <w:t>ई</w:t>
            </w:r>
            <w:r w:rsidRPr="004318D0">
              <w:rPr>
                <w:rFonts w:ascii="Arial" w:hAnsi="Arial" w:cs="Kalimati" w:hint="cs"/>
                <w:sz w:val="18"/>
                <w:szCs w:val="18"/>
                <w:cs/>
              </w:rPr>
              <w:t xml:space="preserve"> गाउँपालिकाको वडा कार्यालयमा रहेको मृत्यु दर्ता रजिष्टरमा खोज तलास गर्दा कैलाश गद्दिनको मृत्यु दर्ता फेला नपरेको।</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गा.वि.स.का सचिवको रुपमा कार्यरत यी प्रतिवादी राजेन्द्र महतो नुनिया र गा.वि.स. सहायकको रुपमा कार्यरत राज किशोर प्रसाद चौरसियाको औंठा छाप र धेरै व्यक्तिको भत्ता रकम बुझेको औंठा छाप सँग यी व्यक्तिको औंठा छाप नमिल्ने भनी परीक्षण प्राप्त रहेको।</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अनुसन्धानको क्रममा नै औंठा छाप रहेका व्यक्तिहरुले रकम बुझे नबुझेका सम्बन्धमा जीवित व्यक्ति फेला परेमा निजहरुको कागज र फेला नपरेमा सम्बन्धित वडा टोलमा गई रकम बुझे नबुझेको सम्बन्धमा सरजमिन गराउनु भनी जिल्ला प्रहरी कार्यालय पर्सालाई पत्राचार भएको</w:t>
            </w:r>
            <w:r>
              <w:rPr>
                <w:rFonts w:ascii="Arial" w:hAnsi="Arial" w:cs="Kalimati" w:hint="cs"/>
                <w:sz w:val="18"/>
                <w:szCs w:val="18"/>
                <w:cs/>
              </w:rPr>
              <w:t>मा</w:t>
            </w:r>
            <w:r w:rsidRPr="004318D0">
              <w:rPr>
                <w:rFonts w:ascii="Arial" w:hAnsi="Arial" w:cs="Kalimati" w:hint="cs"/>
                <w:sz w:val="18"/>
                <w:szCs w:val="18"/>
                <w:cs/>
              </w:rPr>
              <w:t xml:space="preserve"> सो वमोजिम इलाका प्रहरी कार्यालय, </w:t>
            </w:r>
            <w:r w:rsidRPr="004318D0">
              <w:rPr>
                <w:rFonts w:ascii="Arial" w:hAnsi="Arial" w:cs="Kalimati" w:hint="cs"/>
                <w:sz w:val="18"/>
                <w:szCs w:val="18"/>
                <w:cs/>
              </w:rPr>
              <w:lastRenderedPageBreak/>
              <w:t>पोखरीयाले 222 जनाको सर्जमिन मुचुल्का गराएको</w:t>
            </w:r>
            <w:r>
              <w:rPr>
                <w:rFonts w:ascii="Arial" w:hAnsi="Arial" w:cs="Kalimati" w:hint="cs"/>
                <w:sz w:val="18"/>
                <w:szCs w:val="18"/>
                <w:cs/>
              </w:rPr>
              <w:t>।</w:t>
            </w:r>
            <w:r w:rsidRPr="004318D0">
              <w:rPr>
                <w:rFonts w:ascii="Arial" w:hAnsi="Arial" w:cs="Kalimati" w:hint="cs"/>
                <w:sz w:val="18"/>
                <w:szCs w:val="18"/>
                <w:cs/>
              </w:rPr>
              <w:t xml:space="preserve"> धेरै जसो व्यक्तिले रकम आफैले बुझेको र केहिले बाबु, आमा, छोरो, नाति, भा</w:t>
            </w:r>
            <w:r>
              <w:rPr>
                <w:rFonts w:ascii="Arial" w:hAnsi="Arial" w:cs="Kalimati" w:hint="cs"/>
                <w:sz w:val="18"/>
                <w:szCs w:val="18"/>
                <w:cs/>
              </w:rPr>
              <w:t>ई</w:t>
            </w:r>
            <w:r w:rsidRPr="004318D0">
              <w:rPr>
                <w:rFonts w:ascii="Arial" w:hAnsi="Arial" w:cs="Kalimati" w:hint="cs"/>
                <w:sz w:val="18"/>
                <w:szCs w:val="18"/>
                <w:cs/>
              </w:rPr>
              <w:t xml:space="preserve"> दिदीले बुझेको भनी लेखा</w:t>
            </w:r>
            <w:r>
              <w:rPr>
                <w:rFonts w:ascii="Arial" w:hAnsi="Arial" w:cs="Kalimati" w:hint="cs"/>
                <w:sz w:val="18"/>
                <w:szCs w:val="18"/>
                <w:cs/>
              </w:rPr>
              <w:t>ई</w:t>
            </w:r>
            <w:r w:rsidRPr="004318D0">
              <w:rPr>
                <w:rFonts w:ascii="Arial" w:hAnsi="Arial" w:cs="Kalimati" w:hint="cs"/>
                <w:sz w:val="18"/>
                <w:szCs w:val="18"/>
                <w:cs/>
              </w:rPr>
              <w:t xml:space="preserve"> दिएको।</w:t>
            </w:r>
          </w:p>
          <w:p w:rsidR="005B66D2" w:rsidRPr="00772B7A"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उजुरकर्ता</w:t>
            </w:r>
            <w:r>
              <w:rPr>
                <w:rFonts w:ascii="Arial" w:hAnsi="Arial" w:cs="Kalimati" w:hint="cs"/>
                <w:sz w:val="18"/>
                <w:szCs w:val="18"/>
                <w:cs/>
              </w:rPr>
              <w:t xml:space="preserve">ले </w:t>
            </w:r>
            <w:r w:rsidRPr="004318D0">
              <w:rPr>
                <w:rFonts w:ascii="Arial" w:hAnsi="Arial" w:cs="Kalimati" w:hint="cs"/>
                <w:sz w:val="18"/>
                <w:szCs w:val="18"/>
                <w:cs/>
              </w:rPr>
              <w:t xml:space="preserve">अदालतमा आई बकपत्रमा गाउँ घरका जेष्ठ नागरिकको कुरा सुनेको आधारमा उजुरी दिएको हुँ भनी भनेबाट उजुरकर्ताको उजुरी व्यहोरा तथ्य </w:t>
            </w:r>
            <w:r>
              <w:rPr>
                <w:rFonts w:ascii="Arial" w:hAnsi="Arial" w:cs="Kalimati" w:hint="cs"/>
                <w:sz w:val="18"/>
                <w:szCs w:val="18"/>
                <w:cs/>
              </w:rPr>
              <w:t>परक</w:t>
            </w:r>
            <w:r w:rsidRPr="004318D0">
              <w:rPr>
                <w:rFonts w:ascii="Arial" w:hAnsi="Arial" w:cs="Kalimati" w:hint="cs"/>
                <w:sz w:val="18"/>
                <w:szCs w:val="18"/>
                <w:cs/>
              </w:rPr>
              <w:t xml:space="preserve"> नदेखिएको।</w:t>
            </w:r>
          </w:p>
        </w:tc>
        <w:tc>
          <w:tcPr>
            <w:tcW w:w="6750" w:type="dxa"/>
            <w:shd w:val="clear" w:color="auto" w:fill="auto"/>
          </w:tcPr>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lastRenderedPageBreak/>
              <w:t xml:space="preserve">अदालतबाट कैलाश गद्दिनको नातिले आफ्नो हजुर बुबाको </w:t>
            </w:r>
            <w:r>
              <w:rPr>
                <w:rFonts w:ascii="Arial" w:hAnsi="Arial" w:cs="Kalimati" w:hint="cs"/>
                <w:sz w:val="18"/>
                <w:szCs w:val="18"/>
                <w:cs/>
              </w:rPr>
              <w:t>२०</w:t>
            </w:r>
            <w:r w:rsidRPr="004318D0">
              <w:rPr>
                <w:rFonts w:ascii="Arial" w:hAnsi="Arial" w:cs="Kalimati" w:hint="cs"/>
                <w:sz w:val="18"/>
                <w:szCs w:val="18"/>
                <w:cs/>
              </w:rPr>
              <w:t xml:space="preserve">70 सालमा मृत्यु भएको भन्ने भनाइ निजको नाति हजा मुहिनले अदालतमा उपस्थित भइ बकपत्र नगरेकाले प्रमाण लिन नमिल्ने र उनी जीवित नै रहेको अर्थ गरी निजको रकम बुझेको भरपाईलाई आधार नलिई सफाइ दिएको फैसला त्रुटीपूर्ण </w:t>
            </w:r>
            <w:r>
              <w:rPr>
                <w:rFonts w:ascii="Arial" w:hAnsi="Arial" w:cs="Kalimati" w:hint="cs"/>
                <w:sz w:val="18"/>
                <w:szCs w:val="18"/>
                <w:cs/>
              </w:rPr>
              <w:t>रहेको</w:t>
            </w:r>
            <w:r w:rsidRPr="004318D0">
              <w:rPr>
                <w:rFonts w:ascii="Arial" w:hAnsi="Arial" w:cs="Kalimati" w:hint="cs"/>
                <w:sz w:val="18"/>
                <w:szCs w:val="18"/>
                <w:cs/>
              </w:rPr>
              <w:t xml:space="preserve">। आफ्नो जीवित हजुर बुबालाई अनुसन्धानको कागज गर्दाको मृत्यु भएको भनी उल्लेख गर्ने अवस्था हुदैन। यी कैलाश गद्दिनका नाति हजामुद्धिन गद्धी आफै उजुरी कर्ता भएको भए यिनले गा.वि.स. सचिव उपर </w:t>
            </w:r>
            <w:r>
              <w:rPr>
                <w:rFonts w:ascii="Arial" w:hAnsi="Arial" w:cs="Kalimati" w:hint="cs"/>
                <w:sz w:val="18"/>
                <w:szCs w:val="18"/>
                <w:cs/>
              </w:rPr>
              <w:t>पूर्वाग्राही</w:t>
            </w:r>
            <w:r w:rsidRPr="004318D0">
              <w:rPr>
                <w:rFonts w:ascii="Arial" w:hAnsi="Arial" w:cs="Kalimati" w:hint="cs"/>
                <w:sz w:val="18"/>
                <w:szCs w:val="18"/>
                <w:cs/>
              </w:rPr>
              <w:t xml:space="preserve"> </w:t>
            </w:r>
            <w:r>
              <w:rPr>
                <w:rFonts w:ascii="Arial" w:hAnsi="Arial" w:cs="Kalimati" w:hint="cs"/>
                <w:sz w:val="18"/>
                <w:szCs w:val="18"/>
                <w:cs/>
              </w:rPr>
              <w:t xml:space="preserve">भई </w:t>
            </w:r>
            <w:r w:rsidRPr="004318D0">
              <w:rPr>
                <w:rFonts w:ascii="Arial" w:hAnsi="Arial" w:cs="Kalimati" w:hint="cs"/>
                <w:sz w:val="18"/>
                <w:szCs w:val="18"/>
                <w:cs/>
              </w:rPr>
              <w:t>उजुरी दिएका हुन कि भनी अनुमान गर्न सकिने अवस्था हुन्थ्यो। उनले अरु नै व्यक्तिले दिएको उजुरीमा अनुसन्धानको क्रममा कागज गरेको र प्रतिवादी स्वयंले मृत्यु भएका व्यक्तिको मृत्यु दर्ता नवनाएको खण्डमा सामाजिक सुरक्षा भत्ता भुक्तानी हुन सक्छ भनी बयान गरेका। प्रतिवादीको वयान समेतबाट उनले मरेका मानिसको नाममा समेत सामाजिक सुरक्षा भुक्तान हुन सक्ने उल्लेख गरेको। यस्ता अवस्थामा सामाजिक सुरक्षा</w:t>
            </w:r>
            <w:r>
              <w:rPr>
                <w:rFonts w:ascii="Arial" w:hAnsi="Arial" w:cs="Kalimati" w:hint="cs"/>
                <w:sz w:val="18"/>
                <w:szCs w:val="18"/>
                <w:cs/>
              </w:rPr>
              <w:t xml:space="preserve"> भत्ता</w:t>
            </w:r>
            <w:r w:rsidRPr="004318D0">
              <w:rPr>
                <w:rFonts w:ascii="Arial" w:hAnsi="Arial" w:cs="Kalimati" w:hint="cs"/>
                <w:sz w:val="18"/>
                <w:szCs w:val="18"/>
                <w:cs/>
              </w:rPr>
              <w:t xml:space="preserve"> भुक्तान नै भएको छैन भन्ने अर्थ गरी प्रतिवादी राजेन्द्र महतो नुनियालाई सफाइ दिएको फैसला त्रुटीपूर्ण</w:t>
            </w:r>
            <w:r>
              <w:rPr>
                <w:rFonts w:ascii="Arial" w:hAnsi="Arial" w:cs="Kalimati" w:hint="cs"/>
                <w:sz w:val="18"/>
                <w:szCs w:val="18"/>
                <w:cs/>
              </w:rPr>
              <w:t xml:space="preserve"> रहेको</w:t>
            </w:r>
            <w:r w:rsidRPr="004318D0">
              <w:rPr>
                <w:rFonts w:ascii="Arial" w:hAnsi="Arial" w:cs="Kalimati" w:hint="cs"/>
                <w:sz w:val="18"/>
                <w:szCs w:val="18"/>
                <w:cs/>
              </w:rPr>
              <w:t>।</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 xml:space="preserve">मृत्यु दर्ताको दर्ता रजिष्टरमा खोज तलास गर्दा फेला पार्न नसकेको भनी उल्लेख गरेको भएता पनि मृत्यु दर्ता रजिष्टरमा दर्ता गर्ने कार्य मृतकका आफन्तको जिम्मेवारी भित्रको कार्य होइन। मृत्यु भएको तथ्य एउटा हो। मृत्यु दर्ता रजिष्टरमा मृत्यु भएको तथ्यलाई अभिलेखिकरण गर्ने कार्य मात्र हो। मृतक जिवित नै छन भनी प्रतिवादीको दावी पनि नभएको मृत्यु भई सकेका व्यक्तिहरुको नाममा रकम निकाली खाने मनसाय राख्‍ने व्यक्तिबाट मृत्यु दर्ता अभिलेख गर्ने कार्य नहुने तर्फ विचारै नगरी भएको फैसला त्रुटीपूर्ण </w:t>
            </w:r>
            <w:r>
              <w:rPr>
                <w:rFonts w:ascii="Arial" w:hAnsi="Arial" w:cs="Kalimati" w:hint="cs"/>
                <w:sz w:val="18"/>
                <w:szCs w:val="18"/>
                <w:cs/>
              </w:rPr>
              <w:t>रहेको</w:t>
            </w:r>
            <w:r w:rsidRPr="004318D0">
              <w:rPr>
                <w:rFonts w:ascii="Arial" w:hAnsi="Arial" w:cs="Kalimati" w:hint="cs"/>
                <w:sz w:val="18"/>
                <w:szCs w:val="18"/>
                <w:cs/>
              </w:rPr>
              <w:t>।</w:t>
            </w:r>
          </w:p>
          <w:p w:rsidR="005B66D2" w:rsidRPr="004318D0"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गा.वि.स. सचिवको रुपमा कार्यरत यी प्रतिवादी र सहायक कर्मचारीको औंठा छाप सँग व्यक्तिको रकम बुझ्‍ने एउटै औंठा छाप भएको व्यक्तिको औंठा छाप सँग नमिलेकोले यी प्रतिवादीले आफैंले औंठा छाप लगाएको होइन भनी सफाइ दिएको मिलेको छैन। भ्रष्ट</w:t>
            </w:r>
            <w:r>
              <w:rPr>
                <w:rFonts w:ascii="Arial" w:hAnsi="Arial" w:cs="Kalimati" w:hint="cs"/>
                <w:sz w:val="18"/>
                <w:szCs w:val="18"/>
                <w:cs/>
              </w:rPr>
              <w:t>ाचार जस्तो अपराध शिक्षित, चेतनशी</w:t>
            </w:r>
            <w:r w:rsidRPr="004318D0">
              <w:rPr>
                <w:rFonts w:ascii="Arial" w:hAnsi="Arial" w:cs="Kalimati" w:hint="cs"/>
                <w:sz w:val="18"/>
                <w:szCs w:val="18"/>
                <w:cs/>
              </w:rPr>
              <w:t>ल, चतुर व्यक्तिले गर्ने भएकाले आगामी दिनहरुमा प्रमाण हुने खालको आफैंले औंठा छाप लगाई रकम लिने सम्भावना नरहेकाले औंठा छाप नमिल्नु स्वाभाविक हो।</w:t>
            </w:r>
          </w:p>
          <w:p w:rsidR="005B66D2" w:rsidRPr="00772B7A" w:rsidRDefault="005B66D2" w:rsidP="005B66D2">
            <w:pPr>
              <w:pStyle w:val="ListParagraph"/>
              <w:numPr>
                <w:ilvl w:val="0"/>
                <w:numId w:val="40"/>
              </w:numPr>
              <w:spacing w:after="0" w:line="240" w:lineRule="auto"/>
              <w:ind w:left="72" w:hanging="90"/>
              <w:jc w:val="both"/>
              <w:rPr>
                <w:rFonts w:ascii="Arial" w:hAnsi="Arial" w:cs="Kalimati"/>
                <w:sz w:val="18"/>
                <w:szCs w:val="18"/>
              </w:rPr>
            </w:pPr>
            <w:r w:rsidRPr="004318D0">
              <w:rPr>
                <w:rFonts w:ascii="Arial" w:hAnsi="Arial" w:cs="Kalimati" w:hint="cs"/>
                <w:sz w:val="18"/>
                <w:szCs w:val="18"/>
                <w:cs/>
              </w:rPr>
              <w:t xml:space="preserve">औंठा छाप रहेका व्यक्तिले रकम बुझे/नबुझेको सम्बन्धमा गई सरजमिन गराउँदा 222 जना रकम बुझ्ने व्यक्तिको सरजमिन भएको र सरजमिन गर्ने व्यक्तिहरु मध्ये अधिकांशले आफैंले रकम बुझेका र अन्य व्यक्तिले समेत बुझी सम्बन्धित व्यक्तिलाई बुझाउने गरेको देखिएकाले एउटै व्यक्तिको औंठा छाप धेरै व्यक्तिले रकम बुझेको औंठा छापसँग मिल्नु स्वाभाविक भएको। अनुसन्धानको बयानमा कार्यालय सहायक राम किशोर प्रसाद चौरसियाले कागज गर्दा गा.वि.स. सचिवले आफ्नो नाममा रकम झिकी आफ्नै तरिकाले वितरण गरेको  र प्रतिवादी राजेन्द्र महतो नूनियाले अनुसन्धानको बयानमा सामाजिक सुरक्षा भत्ता वितरण </w:t>
            </w:r>
            <w:r w:rsidRPr="004318D0">
              <w:rPr>
                <w:rFonts w:ascii="Arial" w:hAnsi="Arial" w:cs="Kalimati" w:hint="cs"/>
                <w:sz w:val="18"/>
                <w:szCs w:val="18"/>
                <w:cs/>
              </w:rPr>
              <w:lastRenderedPageBreak/>
              <w:t>गर्दा कार्यालय सहायकलाई सोधेर गरेको थिएँ कार्यालयका पुराना कर्मचारी कार्यालय सहयोगी राम किशोर प्रसाद चौरसियालाई पटक पटक गरी रकम वितरण गर्न भनी दिएको हुँ भनी</w:t>
            </w:r>
            <w:r>
              <w:rPr>
                <w:rFonts w:ascii="Arial" w:hAnsi="Arial" w:cs="Kalimati" w:hint="cs"/>
                <w:sz w:val="18"/>
                <w:szCs w:val="18"/>
                <w:cs/>
              </w:rPr>
              <w:t xml:space="preserve"> अदालत समक्ष</w:t>
            </w:r>
            <w:r w:rsidRPr="004318D0">
              <w:rPr>
                <w:rFonts w:ascii="Arial" w:hAnsi="Arial" w:cs="Kalimati" w:hint="cs"/>
                <w:sz w:val="18"/>
                <w:szCs w:val="18"/>
                <w:cs/>
              </w:rPr>
              <w:t xml:space="preserve"> बयान गरेता पनि निजले उक्त भनाइ प्रष्ट गराउन </w:t>
            </w:r>
            <w:r>
              <w:rPr>
                <w:rFonts w:ascii="Arial" w:hAnsi="Arial" w:cs="Kalimati" w:hint="cs"/>
                <w:sz w:val="18"/>
                <w:szCs w:val="18"/>
                <w:cs/>
              </w:rPr>
              <w:t>नसकेको</w:t>
            </w:r>
            <w:r w:rsidRPr="004318D0">
              <w:rPr>
                <w:rFonts w:ascii="Arial" w:hAnsi="Arial" w:cs="Kalimati" w:hint="cs"/>
                <w:sz w:val="18"/>
                <w:szCs w:val="18"/>
                <w:cs/>
              </w:rPr>
              <w:t>। सजायबाट कुनै कुरा दावी</w:t>
            </w:r>
            <w:r>
              <w:rPr>
                <w:rFonts w:ascii="Arial" w:hAnsi="Arial" w:cs="Kalimati" w:hint="cs"/>
                <w:sz w:val="18"/>
                <w:szCs w:val="18"/>
                <w:cs/>
              </w:rPr>
              <w:t xml:space="preserve"> छुट लिने व्यक्तिको</w:t>
            </w:r>
            <w:r w:rsidRPr="004318D0">
              <w:rPr>
                <w:rFonts w:ascii="Arial" w:hAnsi="Arial" w:cs="Kalimati" w:hint="cs"/>
                <w:sz w:val="18"/>
                <w:szCs w:val="18"/>
                <w:cs/>
              </w:rPr>
              <w:t xml:space="preserve"> उक्त कुराको पुष्टि गर्ने दायित्व पनि निजमा नै हुनेमा त्यस्तो कार्य प्रतिवादीबाट भएको</w:t>
            </w:r>
            <w:r>
              <w:rPr>
                <w:rFonts w:ascii="Arial" w:hAnsi="Arial" w:cs="Kalimati" w:hint="cs"/>
                <w:sz w:val="18"/>
                <w:szCs w:val="18"/>
                <w:cs/>
              </w:rPr>
              <w:t xml:space="preserve"> नदेखिएको</w:t>
            </w:r>
            <w:r w:rsidRPr="004318D0">
              <w:rPr>
                <w:rFonts w:ascii="Arial" w:hAnsi="Arial" w:cs="Kalimati" w:hint="cs"/>
                <w:sz w:val="18"/>
                <w:szCs w:val="18"/>
                <w:cs/>
              </w:rPr>
              <w:t xml:space="preserve">। प्रमाण </w:t>
            </w:r>
            <w:r>
              <w:rPr>
                <w:rFonts w:ascii="Arial" w:hAnsi="Arial" w:cs="Kalimati" w:hint="cs"/>
                <w:sz w:val="18"/>
                <w:szCs w:val="18"/>
                <w:cs/>
              </w:rPr>
              <w:t>वि</w:t>
            </w:r>
            <w:r w:rsidRPr="004318D0">
              <w:rPr>
                <w:rFonts w:ascii="Arial" w:hAnsi="Arial" w:cs="Kalimati" w:hint="cs"/>
                <w:sz w:val="18"/>
                <w:szCs w:val="18"/>
                <w:cs/>
              </w:rPr>
              <w:t xml:space="preserve">नाको निजको इन्कारीलाई प्रमाणमा लिई सफाइ दिएको फैसला प्रमाण ऐन, 2031 को दफा 26 वमोजिम समेत प्रतिकुल रहेको। कैलाश गद्दिन जीवत नै रहेको प्रमाण प्रतिवादीले समेत पेश गर्न </w:t>
            </w:r>
            <w:r>
              <w:rPr>
                <w:rFonts w:ascii="Arial" w:hAnsi="Arial" w:cs="Kalimati" w:hint="cs"/>
                <w:sz w:val="18"/>
                <w:szCs w:val="18"/>
                <w:cs/>
              </w:rPr>
              <w:t>नसकेको।</w:t>
            </w:r>
          </w:p>
        </w:tc>
      </w:tr>
    </w:tbl>
    <w:p w:rsidR="00CB62CF" w:rsidRPr="00CB62CF" w:rsidRDefault="00CB62CF" w:rsidP="00CB62CF">
      <w:pPr>
        <w:spacing w:after="0"/>
        <w:rPr>
          <w:rFonts w:asciiTheme="minorHAnsi" w:eastAsiaTheme="minorEastAsia" w:hAnsiTheme="minorHAnsi" w:cstheme="minorBidi"/>
        </w:rPr>
      </w:pPr>
      <w:bookmarkStart w:id="0" w:name="_GoBack"/>
      <w:bookmarkEnd w:id="0"/>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97" w:rsidRDefault="00097597" w:rsidP="005C6A14">
      <w:pPr>
        <w:spacing w:after="0" w:line="240" w:lineRule="auto"/>
      </w:pPr>
      <w:r>
        <w:separator/>
      </w:r>
    </w:p>
  </w:endnote>
  <w:endnote w:type="continuationSeparator" w:id="0">
    <w:p w:rsidR="00097597" w:rsidRDefault="00097597"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97" w:rsidRDefault="00097597" w:rsidP="005C6A14">
      <w:pPr>
        <w:spacing w:after="0" w:line="240" w:lineRule="auto"/>
      </w:pPr>
      <w:r>
        <w:separator/>
      </w:r>
    </w:p>
  </w:footnote>
  <w:footnote w:type="continuationSeparator" w:id="0">
    <w:p w:rsidR="00097597" w:rsidRDefault="00097597"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7">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6"/>
  </w:num>
  <w:num w:numId="3">
    <w:abstractNumId w:val="5"/>
  </w:num>
  <w:num w:numId="4">
    <w:abstractNumId w:val="27"/>
  </w:num>
  <w:num w:numId="5">
    <w:abstractNumId w:val="38"/>
  </w:num>
  <w:num w:numId="6">
    <w:abstractNumId w:val="12"/>
  </w:num>
  <w:num w:numId="7">
    <w:abstractNumId w:val="21"/>
  </w:num>
  <w:num w:numId="8">
    <w:abstractNumId w:val="19"/>
  </w:num>
  <w:num w:numId="9">
    <w:abstractNumId w:val="35"/>
  </w:num>
  <w:num w:numId="10">
    <w:abstractNumId w:val="17"/>
  </w:num>
  <w:num w:numId="11">
    <w:abstractNumId w:val="15"/>
  </w:num>
  <w:num w:numId="12">
    <w:abstractNumId w:val="32"/>
  </w:num>
  <w:num w:numId="13">
    <w:abstractNumId w:val="2"/>
  </w:num>
  <w:num w:numId="14">
    <w:abstractNumId w:val="7"/>
  </w:num>
  <w:num w:numId="15">
    <w:abstractNumId w:val="24"/>
  </w:num>
  <w:num w:numId="16">
    <w:abstractNumId w:val="0"/>
  </w:num>
  <w:num w:numId="17">
    <w:abstractNumId w:val="3"/>
  </w:num>
  <w:num w:numId="18">
    <w:abstractNumId w:val="29"/>
  </w:num>
  <w:num w:numId="19">
    <w:abstractNumId w:val="14"/>
  </w:num>
  <w:num w:numId="20">
    <w:abstractNumId w:val="30"/>
  </w:num>
  <w:num w:numId="21">
    <w:abstractNumId w:val="26"/>
  </w:num>
  <w:num w:numId="22">
    <w:abstractNumId w:val="11"/>
  </w:num>
  <w:num w:numId="23">
    <w:abstractNumId w:val="22"/>
  </w:num>
  <w:num w:numId="24">
    <w:abstractNumId w:val="39"/>
  </w:num>
  <w:num w:numId="25">
    <w:abstractNumId w:val="9"/>
  </w:num>
  <w:num w:numId="26">
    <w:abstractNumId w:val="18"/>
  </w:num>
  <w:num w:numId="27">
    <w:abstractNumId w:val="33"/>
  </w:num>
  <w:num w:numId="28">
    <w:abstractNumId w:val="25"/>
  </w:num>
  <w:num w:numId="29">
    <w:abstractNumId w:val="4"/>
  </w:num>
  <w:num w:numId="30">
    <w:abstractNumId w:val="36"/>
  </w:num>
  <w:num w:numId="31">
    <w:abstractNumId w:val="37"/>
  </w:num>
  <w:num w:numId="32">
    <w:abstractNumId w:val="31"/>
  </w:num>
  <w:num w:numId="33">
    <w:abstractNumId w:val="23"/>
  </w:num>
  <w:num w:numId="34">
    <w:abstractNumId w:val="10"/>
  </w:num>
  <w:num w:numId="35">
    <w:abstractNumId w:val="16"/>
  </w:num>
  <w:num w:numId="36">
    <w:abstractNumId w:val="1"/>
  </w:num>
  <w:num w:numId="37">
    <w:abstractNumId w:val="20"/>
  </w:num>
  <w:num w:numId="38">
    <w:abstractNumId w:val="8"/>
  </w:num>
  <w:num w:numId="39">
    <w:abstractNumId w:val="28"/>
  </w:num>
  <w:num w:numId="4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6FE0"/>
    <w:rsid w:val="001C7F70"/>
    <w:rsid w:val="001D193F"/>
    <w:rsid w:val="001E66D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33AD1"/>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212</cp:revision>
  <cp:lastPrinted>2023-09-17T11:59:00Z</cp:lastPrinted>
  <dcterms:created xsi:type="dcterms:W3CDTF">2022-11-15T06:40:00Z</dcterms:created>
  <dcterms:modified xsi:type="dcterms:W3CDTF">2023-09-17T11:59:00Z</dcterms:modified>
</cp:coreProperties>
</file>