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9A3D19">
        <w:rPr>
          <w:rFonts w:ascii="Kokila" w:hAnsi="Kokila" w:cs="Kokila" w:hint="cs"/>
          <w:sz w:val="36"/>
          <w:szCs w:val="36"/>
          <w:cs/>
        </w:rPr>
        <w:t>०</w:t>
      </w:r>
      <w:r w:rsidR="00E0549C">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73658">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A73658">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E0549C" w:rsidRPr="00D66B7C" w:rsidRDefault="00E0549C" w:rsidP="00E0549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गरी भ्रष्टाचार गरेको सम्बन्धी मुद्दामा आयोगको निर्णय अनुसार मिति २०८०।०६।०२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vertAnchor="page" w:horzAnchor="margin" w:tblpXSpec="center" w:tblpY="1209"/>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350"/>
        <w:gridCol w:w="990"/>
        <w:gridCol w:w="2430"/>
        <w:gridCol w:w="5130"/>
        <w:gridCol w:w="4860"/>
      </w:tblGrid>
      <w:tr w:rsidR="009D3F59" w:rsidRPr="00907CEC" w:rsidTr="009D3F59">
        <w:trPr>
          <w:trHeight w:val="620"/>
        </w:trPr>
        <w:tc>
          <w:tcPr>
            <w:tcW w:w="468" w:type="dxa"/>
            <w:shd w:val="clear" w:color="auto" w:fill="auto"/>
          </w:tcPr>
          <w:p w:rsidR="009D3F59" w:rsidRPr="00907CEC" w:rsidRDefault="009D3F59" w:rsidP="00F77E07">
            <w:pPr>
              <w:tabs>
                <w:tab w:val="left" w:pos="3181"/>
              </w:tabs>
              <w:spacing w:line="240" w:lineRule="auto"/>
              <w:ind w:right="-198"/>
              <w:jc w:val="center"/>
              <w:rPr>
                <w:rFonts w:eastAsia="Times New Roman" w:cs="Kalimati"/>
                <w:sz w:val="18"/>
                <w:szCs w:val="18"/>
              </w:rPr>
            </w:pPr>
            <w:r w:rsidRPr="00907CEC">
              <w:rPr>
                <w:rFonts w:eastAsia="Times New Roman" w:cs="Kalimati" w:hint="cs"/>
                <w:sz w:val="18"/>
                <w:szCs w:val="18"/>
                <w:cs/>
              </w:rPr>
              <w:t>सि.नं.</w:t>
            </w:r>
          </w:p>
        </w:tc>
        <w:tc>
          <w:tcPr>
            <w:tcW w:w="1350" w:type="dxa"/>
            <w:shd w:val="clear" w:color="auto" w:fill="auto"/>
          </w:tcPr>
          <w:p w:rsidR="009D3F59" w:rsidRPr="00907CEC" w:rsidRDefault="009D3F59" w:rsidP="00F77E07">
            <w:pPr>
              <w:tabs>
                <w:tab w:val="left" w:pos="3181"/>
              </w:tabs>
              <w:spacing w:line="240" w:lineRule="auto"/>
              <w:jc w:val="center"/>
              <w:rPr>
                <w:rFonts w:eastAsia="Times New Roman" w:cs="Kalimati"/>
                <w:b/>
                <w:bCs/>
                <w:sz w:val="18"/>
                <w:szCs w:val="18"/>
              </w:rPr>
            </w:pPr>
            <w:r w:rsidRPr="00907CEC">
              <w:rPr>
                <w:rFonts w:eastAsia="Times New Roman" w:cs="Kalimati"/>
                <w:b/>
                <w:bCs/>
                <w:sz w:val="18"/>
                <w:szCs w:val="18"/>
                <w:cs/>
              </w:rPr>
              <w:t>प्र</w:t>
            </w:r>
            <w:r w:rsidRPr="00907CEC">
              <w:rPr>
                <w:rFonts w:eastAsia="Times New Roman" w:cs="Kalimati" w:hint="cs"/>
                <w:b/>
                <w:bCs/>
                <w:sz w:val="18"/>
                <w:szCs w:val="18"/>
                <w:cs/>
              </w:rPr>
              <w:t>तिवादी</w:t>
            </w:r>
            <w:r w:rsidRPr="00907CEC">
              <w:rPr>
                <w:rFonts w:eastAsia="Times New Roman" w:cs="Kalimati"/>
                <w:b/>
                <w:bCs/>
                <w:sz w:val="18"/>
                <w:szCs w:val="18"/>
                <w:cs/>
              </w:rPr>
              <w:t>हरु</w:t>
            </w:r>
          </w:p>
        </w:tc>
        <w:tc>
          <w:tcPr>
            <w:tcW w:w="990" w:type="dxa"/>
          </w:tcPr>
          <w:p w:rsidR="009D3F59" w:rsidRPr="00907CEC" w:rsidRDefault="009D3F59" w:rsidP="00F77E07">
            <w:pPr>
              <w:tabs>
                <w:tab w:val="left" w:pos="3181"/>
              </w:tabs>
              <w:spacing w:line="240" w:lineRule="auto"/>
              <w:jc w:val="center"/>
              <w:rPr>
                <w:rFonts w:eastAsia="Times New Roman" w:cs="Kalimati"/>
                <w:b/>
                <w:bCs/>
                <w:sz w:val="18"/>
                <w:szCs w:val="18"/>
                <w:cs/>
              </w:rPr>
            </w:pPr>
            <w:r w:rsidRPr="00907CEC">
              <w:rPr>
                <w:rFonts w:eastAsia="Times New Roman" w:cs="Kalimati" w:hint="cs"/>
                <w:b/>
                <w:bCs/>
                <w:sz w:val="18"/>
                <w:szCs w:val="18"/>
                <w:cs/>
              </w:rPr>
              <w:t>मुद्दा</w:t>
            </w:r>
          </w:p>
        </w:tc>
        <w:tc>
          <w:tcPr>
            <w:tcW w:w="2430" w:type="dxa"/>
            <w:shd w:val="clear" w:color="auto" w:fill="auto"/>
          </w:tcPr>
          <w:p w:rsidR="009D3F59" w:rsidRPr="00907CEC" w:rsidRDefault="009D3F59" w:rsidP="00F77E07">
            <w:pPr>
              <w:tabs>
                <w:tab w:val="left" w:pos="3181"/>
              </w:tabs>
              <w:spacing w:line="240" w:lineRule="auto"/>
              <w:jc w:val="center"/>
              <w:rPr>
                <w:rFonts w:eastAsia="Times New Roman" w:cs="Kalimati"/>
                <w:b/>
                <w:bCs/>
                <w:sz w:val="18"/>
                <w:szCs w:val="18"/>
              </w:rPr>
            </w:pPr>
            <w:r w:rsidRPr="00907CEC">
              <w:rPr>
                <w:rFonts w:eastAsia="Times New Roman" w:cs="Kalimati" w:hint="cs"/>
                <w:b/>
                <w:bCs/>
                <w:sz w:val="18"/>
                <w:szCs w:val="18"/>
                <w:cs/>
              </w:rPr>
              <w:t>आयोगको मागदावी</w:t>
            </w:r>
          </w:p>
        </w:tc>
        <w:tc>
          <w:tcPr>
            <w:tcW w:w="5130" w:type="dxa"/>
            <w:shd w:val="clear" w:color="auto" w:fill="auto"/>
          </w:tcPr>
          <w:p w:rsidR="009D3F59" w:rsidRPr="00907CEC" w:rsidRDefault="009D3F59" w:rsidP="00F77E07">
            <w:pPr>
              <w:tabs>
                <w:tab w:val="left" w:pos="3181"/>
              </w:tabs>
              <w:spacing w:line="240" w:lineRule="auto"/>
              <w:jc w:val="center"/>
              <w:rPr>
                <w:rFonts w:eastAsia="Times New Roman" w:cs="Kalimati"/>
                <w:b/>
                <w:bCs/>
                <w:sz w:val="18"/>
                <w:szCs w:val="18"/>
              </w:rPr>
            </w:pPr>
            <w:r w:rsidRPr="00907CEC">
              <w:rPr>
                <w:rFonts w:eastAsia="Times New Roman" w:cs="Kalimati" w:hint="cs"/>
                <w:b/>
                <w:bCs/>
                <w:sz w:val="18"/>
                <w:szCs w:val="18"/>
                <w:cs/>
              </w:rPr>
              <w:t>विशेष अदालतको फैसला र आधार</w:t>
            </w:r>
          </w:p>
        </w:tc>
        <w:tc>
          <w:tcPr>
            <w:tcW w:w="4860" w:type="dxa"/>
            <w:shd w:val="clear" w:color="auto" w:fill="auto"/>
          </w:tcPr>
          <w:p w:rsidR="009D3F59" w:rsidRPr="00907CEC" w:rsidRDefault="009D3F59" w:rsidP="00F77E07">
            <w:pPr>
              <w:tabs>
                <w:tab w:val="left" w:pos="3181"/>
              </w:tabs>
              <w:spacing w:line="240" w:lineRule="auto"/>
              <w:jc w:val="center"/>
              <w:rPr>
                <w:rFonts w:eastAsia="Times New Roman" w:cs="Kalimati"/>
                <w:b/>
                <w:bCs/>
                <w:sz w:val="18"/>
                <w:szCs w:val="18"/>
              </w:rPr>
            </w:pPr>
            <w:r w:rsidRPr="00907CEC">
              <w:rPr>
                <w:rFonts w:eastAsia="Times New Roman" w:cs="Kalimati" w:hint="cs"/>
                <w:b/>
                <w:bCs/>
                <w:sz w:val="18"/>
                <w:szCs w:val="18"/>
                <w:cs/>
              </w:rPr>
              <w:t xml:space="preserve">आयोगवाट सम्मानित सर्वोच्च अदालतमा </w:t>
            </w:r>
            <w:r>
              <w:rPr>
                <w:rFonts w:eastAsia="Times New Roman" w:cs="Kalimati" w:hint="cs"/>
                <w:b/>
                <w:bCs/>
                <w:sz w:val="18"/>
                <w:szCs w:val="18"/>
                <w:cs/>
              </w:rPr>
              <w:t xml:space="preserve">हरि नाथको हकमा </w:t>
            </w:r>
            <w:r w:rsidRPr="00907CEC">
              <w:rPr>
                <w:rFonts w:eastAsia="Times New Roman" w:cs="Kalimati" w:hint="cs"/>
                <w:b/>
                <w:bCs/>
                <w:sz w:val="18"/>
                <w:szCs w:val="18"/>
                <w:cs/>
              </w:rPr>
              <w:t>पुनरावेदन गरिएका आधारहरु</w:t>
            </w:r>
            <w:bookmarkStart w:id="0" w:name="_GoBack"/>
            <w:bookmarkEnd w:id="0"/>
          </w:p>
        </w:tc>
      </w:tr>
      <w:tr w:rsidR="009D3F59" w:rsidRPr="00907CEC" w:rsidTr="00F77E07">
        <w:trPr>
          <w:trHeight w:val="137"/>
        </w:trPr>
        <w:tc>
          <w:tcPr>
            <w:tcW w:w="468" w:type="dxa"/>
            <w:shd w:val="clear" w:color="auto" w:fill="auto"/>
          </w:tcPr>
          <w:p w:rsidR="009D3F59" w:rsidRPr="00907CEC" w:rsidRDefault="009D3F59" w:rsidP="00F77E07">
            <w:pPr>
              <w:numPr>
                <w:ilvl w:val="0"/>
                <w:numId w:val="1"/>
              </w:numPr>
              <w:tabs>
                <w:tab w:val="left" w:pos="3181"/>
              </w:tabs>
              <w:spacing w:after="0" w:line="240" w:lineRule="auto"/>
              <w:ind w:hanging="738"/>
              <w:jc w:val="both"/>
              <w:rPr>
                <w:rFonts w:eastAsia="Times New Roman" w:cs="Kalimati"/>
                <w:sz w:val="18"/>
                <w:szCs w:val="18"/>
              </w:rPr>
            </w:pPr>
          </w:p>
        </w:tc>
        <w:tc>
          <w:tcPr>
            <w:tcW w:w="1350" w:type="dxa"/>
            <w:shd w:val="clear" w:color="auto" w:fill="auto"/>
          </w:tcPr>
          <w:p w:rsidR="009D3F59" w:rsidRPr="00907CEC" w:rsidRDefault="009D3F59" w:rsidP="00F77E07">
            <w:pPr>
              <w:spacing w:after="0" w:line="240" w:lineRule="auto"/>
              <w:jc w:val="both"/>
              <w:rPr>
                <w:rFonts w:ascii="Times New Roman" w:hAnsi="Times New Roman" w:cs="Kalimati"/>
                <w:sz w:val="18"/>
                <w:szCs w:val="18"/>
                <w:cs/>
              </w:rPr>
            </w:pPr>
            <w:r w:rsidRPr="00907CEC">
              <w:rPr>
                <w:rFonts w:ascii="9.5" w:hAnsi="9.5" w:cs="Kalimati"/>
                <w:sz w:val="18"/>
                <w:szCs w:val="18"/>
                <w:cs/>
                <w:lang w:bidi="hi-IN"/>
              </w:rPr>
              <w:t>महानन्द कपाडी</w:t>
            </w:r>
            <w:r w:rsidRPr="00907CEC">
              <w:rPr>
                <w:rFonts w:ascii="9.5" w:hAnsi="9.5" w:cs="Kalimati"/>
                <w:sz w:val="18"/>
                <w:szCs w:val="18"/>
              </w:rPr>
              <w:t>,</w:t>
            </w:r>
            <w:r w:rsidRPr="00907CEC">
              <w:rPr>
                <w:rFonts w:ascii="9.5" w:hAnsi="9.5" w:cs="Kalimati"/>
                <w:sz w:val="18"/>
                <w:szCs w:val="18"/>
                <w:rtl/>
                <w:cs/>
              </w:rPr>
              <w:t xml:space="preserve"> </w:t>
            </w:r>
            <w:r w:rsidRPr="00907CEC">
              <w:rPr>
                <w:rFonts w:ascii="9.5" w:hAnsi="9.5" w:cs="Kalimati"/>
                <w:sz w:val="18"/>
                <w:szCs w:val="18"/>
                <w:cs/>
                <w:lang w:bidi="hi-IN"/>
              </w:rPr>
              <w:t>देबराज कपाडी</w:t>
            </w:r>
            <w:r w:rsidRPr="00907CEC">
              <w:rPr>
                <w:rFonts w:ascii="9.5" w:hAnsi="9.5" w:cs="Kalimati"/>
                <w:sz w:val="18"/>
                <w:szCs w:val="18"/>
              </w:rPr>
              <w:t xml:space="preserve">  </w:t>
            </w:r>
            <w:r w:rsidRPr="00907CEC">
              <w:rPr>
                <w:rFonts w:ascii="9.5" w:hAnsi="9.5" w:cs="Kalimati"/>
                <w:sz w:val="18"/>
                <w:szCs w:val="18"/>
                <w:cs/>
                <w:lang w:bidi="hi-IN"/>
              </w:rPr>
              <w:t>र हरि नाथ</w:t>
            </w:r>
            <w:r w:rsidRPr="00907CEC">
              <w:rPr>
                <w:rFonts w:ascii="Times New Roman" w:hAnsi="Times New Roman" w:cs="Kalimati"/>
                <w:sz w:val="18"/>
                <w:szCs w:val="18"/>
                <w:cs/>
              </w:rPr>
              <w:t xml:space="preserve"> (वि.अ. को मु.नं. </w:t>
            </w:r>
            <w:r w:rsidRPr="00907CEC">
              <w:rPr>
                <w:rFonts w:eastAsia="Times New Roman" w:cs="Kalimati" w:hint="cs"/>
                <w:sz w:val="18"/>
                <w:szCs w:val="18"/>
                <w:cs/>
              </w:rPr>
              <w:t>076-</w:t>
            </w:r>
            <w:r w:rsidRPr="00907CEC">
              <w:rPr>
                <w:rFonts w:eastAsia="Times New Roman" w:cs="Kalimati"/>
                <w:sz w:val="18"/>
                <w:szCs w:val="18"/>
              </w:rPr>
              <w:t>CR</w:t>
            </w:r>
            <w:r w:rsidRPr="00907CEC">
              <w:rPr>
                <w:rFonts w:eastAsia="Times New Roman" w:cs="Kalimati" w:hint="cs"/>
                <w:sz w:val="18"/>
                <w:szCs w:val="18"/>
                <w:cs/>
              </w:rPr>
              <w:t>-0439</w:t>
            </w:r>
            <w:r w:rsidRPr="00907CEC">
              <w:rPr>
                <w:rFonts w:ascii="Times New Roman" w:hAnsi="Times New Roman" w:cs="Kalimati" w:hint="cs"/>
                <w:sz w:val="18"/>
                <w:szCs w:val="18"/>
                <w:cs/>
              </w:rPr>
              <w:t>)</w:t>
            </w:r>
            <w:r w:rsidRPr="00907CEC">
              <w:rPr>
                <w:rFonts w:ascii="Times New Roman" w:hAnsi="Times New Roman" w:cs="Kalimati"/>
                <w:sz w:val="18"/>
                <w:szCs w:val="18"/>
                <w:cs/>
              </w:rPr>
              <w:t>, वि.अ. को फैसला मिति २०</w:t>
            </w:r>
            <w:r w:rsidRPr="00907CEC">
              <w:rPr>
                <w:rFonts w:ascii="Times New Roman" w:hAnsi="Times New Roman" w:cs="Kalimati" w:hint="cs"/>
                <w:sz w:val="18"/>
                <w:szCs w:val="18"/>
                <w:cs/>
              </w:rPr>
              <w:t>80</w:t>
            </w:r>
            <w:r w:rsidRPr="00907CEC">
              <w:rPr>
                <w:rFonts w:ascii="Times New Roman" w:hAnsi="Times New Roman" w:cs="Kalimati"/>
                <w:sz w:val="18"/>
                <w:szCs w:val="18"/>
                <w:cs/>
              </w:rPr>
              <w:t>।०</w:t>
            </w:r>
            <w:r w:rsidRPr="00907CEC">
              <w:rPr>
                <w:rFonts w:ascii="Times New Roman" w:hAnsi="Times New Roman" w:cs="Kalimati" w:hint="cs"/>
                <w:sz w:val="18"/>
                <w:szCs w:val="18"/>
                <w:cs/>
              </w:rPr>
              <w:t>1</w:t>
            </w:r>
            <w:r w:rsidRPr="00907CEC">
              <w:rPr>
                <w:rFonts w:ascii="Times New Roman" w:hAnsi="Times New Roman" w:cs="Kalimati"/>
                <w:sz w:val="18"/>
                <w:szCs w:val="18"/>
                <w:cs/>
              </w:rPr>
              <w:t>।</w:t>
            </w:r>
            <w:r w:rsidRPr="00907CEC">
              <w:rPr>
                <w:rFonts w:ascii="Times New Roman" w:hAnsi="Times New Roman" w:cs="Kalimati" w:hint="cs"/>
                <w:sz w:val="18"/>
                <w:szCs w:val="18"/>
                <w:cs/>
              </w:rPr>
              <w:t>14</w:t>
            </w:r>
            <w:r w:rsidRPr="00907CEC">
              <w:rPr>
                <w:rFonts w:ascii="Times New Roman" w:hAnsi="Times New Roman" w:cs="Kalimati"/>
                <w:sz w:val="18"/>
                <w:szCs w:val="18"/>
                <w:cs/>
              </w:rPr>
              <w:t>)</w:t>
            </w:r>
          </w:p>
        </w:tc>
        <w:tc>
          <w:tcPr>
            <w:tcW w:w="990" w:type="dxa"/>
          </w:tcPr>
          <w:p w:rsidR="009D3F59" w:rsidRPr="00907CEC" w:rsidRDefault="009D3F59" w:rsidP="00F77E07">
            <w:pPr>
              <w:spacing w:after="120" w:line="240" w:lineRule="auto"/>
              <w:jc w:val="both"/>
              <w:rPr>
                <w:rFonts w:eastAsia="Times New Roman" w:cs="Kalimati"/>
                <w:sz w:val="18"/>
                <w:szCs w:val="18"/>
              </w:rPr>
            </w:pPr>
            <w:r w:rsidRPr="00907CEC">
              <w:rPr>
                <w:rFonts w:ascii="Fontasy Himali" w:hAnsi="Fontasy Himali" w:cs="Kalimati" w:hint="cs"/>
                <w:sz w:val="18"/>
                <w:szCs w:val="18"/>
                <w:cs/>
                <w:lang w:val="en-GB"/>
              </w:rPr>
              <w:t>गैर हाजिर रहेको अवधिको तलब भत्ता लिई दि</w:t>
            </w:r>
            <w:r>
              <w:rPr>
                <w:rFonts w:ascii="Fontasy Himali" w:hAnsi="Fontasy Himali" w:cs="Kalimati" w:hint="cs"/>
                <w:sz w:val="18"/>
                <w:szCs w:val="18"/>
                <w:cs/>
                <w:lang w:val="en-GB"/>
              </w:rPr>
              <w:t>ई</w:t>
            </w:r>
            <w:r w:rsidRPr="00907CEC">
              <w:rPr>
                <w:rFonts w:ascii="Fontasy Himali" w:hAnsi="Fontasy Himali" w:cs="Kalimati" w:hint="cs"/>
                <w:sz w:val="18"/>
                <w:szCs w:val="18"/>
                <w:cs/>
                <w:lang w:val="en-GB"/>
              </w:rPr>
              <w:t xml:space="preserve"> भ्रष्टाचार गरेको।</w:t>
            </w:r>
          </w:p>
        </w:tc>
        <w:tc>
          <w:tcPr>
            <w:tcW w:w="2430" w:type="dxa"/>
            <w:shd w:val="clear" w:color="auto" w:fill="auto"/>
          </w:tcPr>
          <w:p w:rsidR="009D3F59" w:rsidRPr="00EF7D07" w:rsidRDefault="009D3F59" w:rsidP="00F77E07">
            <w:pPr>
              <w:pStyle w:val="ListParagraph"/>
              <w:spacing w:after="0" w:line="240" w:lineRule="auto"/>
              <w:ind w:left="72"/>
              <w:jc w:val="both"/>
              <w:rPr>
                <w:rFonts w:eastAsia="Times New Roman" w:cs="Kalimati"/>
                <w:sz w:val="18"/>
                <w:szCs w:val="18"/>
              </w:rPr>
            </w:pPr>
            <w:r w:rsidRPr="00907CEC">
              <w:rPr>
                <w:rFonts w:ascii="Kokila" w:hAnsi="Kokila" w:cs="Kalimati" w:hint="cs"/>
                <w:sz w:val="18"/>
                <w:szCs w:val="18"/>
                <w:cs/>
              </w:rPr>
              <w:t>प्र.</w:t>
            </w:r>
            <w:r w:rsidRPr="00907CEC">
              <w:rPr>
                <w:rFonts w:ascii="Kokila" w:hAnsi="Kokila" w:cs="Kalimati"/>
                <w:sz w:val="18"/>
                <w:szCs w:val="18"/>
                <w:cs/>
                <w:lang w:bidi="hi-IN"/>
              </w:rPr>
              <w:t>देबराज कपाडी</w:t>
            </w:r>
            <w:r>
              <w:rPr>
                <w:rFonts w:ascii="Kokila" w:hAnsi="Kokila" w:cs="Kalimati" w:hint="cs"/>
                <w:sz w:val="18"/>
                <w:szCs w:val="18"/>
                <w:cs/>
              </w:rPr>
              <w:t xml:space="preserve">, </w:t>
            </w:r>
            <w:r w:rsidRPr="00907CEC">
              <w:rPr>
                <w:rFonts w:ascii="9.5" w:hAnsi="9.5" w:cs="Kalimati"/>
                <w:sz w:val="18"/>
                <w:szCs w:val="18"/>
                <w:cs/>
                <w:lang w:bidi="hi-IN"/>
              </w:rPr>
              <w:t>महानन्द कपाडी</w:t>
            </w:r>
            <w:r>
              <w:rPr>
                <w:rFonts w:ascii="9.5" w:hAnsi="9.5" w:cs="Kalimati" w:hint="cs"/>
                <w:sz w:val="18"/>
                <w:szCs w:val="18"/>
                <w:cs/>
              </w:rPr>
              <w:t xml:space="preserve"> </w:t>
            </w:r>
            <w:r w:rsidRPr="00907CEC">
              <w:rPr>
                <w:rFonts w:ascii="9.5" w:hAnsi="9.5" w:cs="Kalimati"/>
                <w:sz w:val="18"/>
                <w:szCs w:val="18"/>
                <w:cs/>
                <w:lang w:bidi="hi-IN"/>
              </w:rPr>
              <w:t>र हरि नाथ</w:t>
            </w:r>
            <w:r w:rsidRPr="00907CEC">
              <w:rPr>
                <w:rFonts w:ascii="9.5" w:hAnsi="9.5" w:cs="Kalimati" w:hint="cs"/>
                <w:sz w:val="18"/>
                <w:szCs w:val="18"/>
                <w:cs/>
              </w:rPr>
              <w:t>ले</w:t>
            </w:r>
            <w:r w:rsidRPr="00907CEC">
              <w:rPr>
                <w:rFonts w:ascii="Times New Roman" w:hAnsi="Times New Roman" w:cs="Kalimati"/>
                <w:sz w:val="18"/>
                <w:szCs w:val="18"/>
                <w:cs/>
              </w:rPr>
              <w:t xml:space="preserve"> </w:t>
            </w:r>
            <w:r w:rsidRPr="00907CEC">
              <w:rPr>
                <w:rFonts w:ascii="Kokila" w:hAnsi="Kokila" w:cs="Kalimati"/>
                <w:sz w:val="18"/>
                <w:szCs w:val="18"/>
                <w:cs/>
                <w:lang w:bidi="hi-IN"/>
              </w:rPr>
              <w:t>भ्रष्टाचार निवारण ऐन २०५९</w:t>
            </w:r>
            <w:r w:rsidRPr="00907CEC">
              <w:rPr>
                <w:rFonts w:ascii="Kokila" w:hAnsi="Kokila" w:cs="Kalimati" w:hint="cs"/>
                <w:sz w:val="18"/>
                <w:szCs w:val="18"/>
                <w:rtl/>
                <w:cs/>
              </w:rPr>
              <w:t xml:space="preserve"> </w:t>
            </w:r>
            <w:r w:rsidRPr="00907CEC">
              <w:rPr>
                <w:rFonts w:ascii="Kokila" w:hAnsi="Kokila" w:cs="Kalimati"/>
                <w:sz w:val="18"/>
                <w:szCs w:val="18"/>
                <w:cs/>
                <w:lang w:bidi="hi-IN"/>
              </w:rPr>
              <w:t>को दफा १७ बमोजिम कसुर गरेको</w:t>
            </w:r>
            <w:r w:rsidRPr="00907CEC">
              <w:rPr>
                <w:rFonts w:ascii="Kokila" w:hAnsi="Kokila" w:cs="Kalimati" w:hint="cs"/>
                <w:sz w:val="18"/>
                <w:szCs w:val="18"/>
                <w:cs/>
              </w:rPr>
              <w:t>ले</w:t>
            </w:r>
            <w:r w:rsidRPr="00907CEC">
              <w:rPr>
                <w:rFonts w:ascii="Kokila" w:hAnsi="Kokila" w:cs="Kalimati"/>
                <w:sz w:val="18"/>
                <w:szCs w:val="18"/>
                <w:cs/>
                <w:lang w:bidi="hi-IN"/>
              </w:rPr>
              <w:t xml:space="preserve"> निजहरुलाई भ्रष्टाचार निवारण ऐन २०५९</w:t>
            </w:r>
            <w:r w:rsidRPr="00907CEC">
              <w:rPr>
                <w:rFonts w:ascii="Kokila" w:hAnsi="Kokila" w:cs="Kalimati" w:hint="cs"/>
                <w:sz w:val="18"/>
                <w:szCs w:val="18"/>
                <w:rtl/>
                <w:cs/>
              </w:rPr>
              <w:t xml:space="preserve"> </w:t>
            </w:r>
            <w:r w:rsidRPr="00907CEC">
              <w:rPr>
                <w:rFonts w:ascii="Kokila" w:hAnsi="Kokila" w:cs="Kalimati"/>
                <w:sz w:val="18"/>
                <w:szCs w:val="18"/>
                <w:cs/>
                <w:lang w:bidi="hi-IN"/>
              </w:rPr>
              <w:t xml:space="preserve">को दफा १७ </w:t>
            </w:r>
            <w:r w:rsidRPr="00907CEC">
              <w:rPr>
                <w:rFonts w:ascii="Kokila" w:hAnsi="Kokila" w:cs="Kalimati" w:hint="cs"/>
                <w:sz w:val="18"/>
                <w:szCs w:val="18"/>
                <w:cs/>
                <w:lang w:bidi="hi-IN"/>
              </w:rPr>
              <w:t>मा बमोजिम बिगो रु</w:t>
            </w:r>
            <w:r w:rsidRPr="00907CEC">
              <w:rPr>
                <w:rFonts w:ascii="Kokila" w:hAnsi="Kokila" w:cs="Kalimati" w:hint="cs"/>
                <w:sz w:val="18"/>
                <w:szCs w:val="18"/>
                <w:rtl/>
                <w:cs/>
              </w:rPr>
              <w:t>.</w:t>
            </w:r>
            <w:r w:rsidRPr="00907CEC">
              <w:rPr>
                <w:rFonts w:ascii="Kokila" w:hAnsi="Kokila" w:cs="Kalimati" w:hint="cs"/>
                <w:sz w:val="18"/>
                <w:szCs w:val="18"/>
                <w:cs/>
              </w:rPr>
              <w:t>81,900/</w:t>
            </w:r>
            <w:r>
              <w:rPr>
                <w:rFonts w:ascii="Kokila" w:hAnsi="Kokila" w:cs="Kalimati" w:hint="cs"/>
                <w:sz w:val="18"/>
                <w:szCs w:val="18"/>
                <w:cs/>
              </w:rPr>
              <w:t xml:space="preserve"> </w:t>
            </w:r>
            <w:r w:rsidRPr="00907CEC">
              <w:rPr>
                <w:rFonts w:ascii="Kokila" w:hAnsi="Kokila" w:cs="Kalimati" w:hint="cs"/>
                <w:sz w:val="18"/>
                <w:szCs w:val="18"/>
                <w:cs/>
                <w:lang w:bidi="hi-IN"/>
              </w:rPr>
              <w:t xml:space="preserve">कायम गरी </w:t>
            </w:r>
            <w:r w:rsidRPr="00907CEC">
              <w:rPr>
                <w:rFonts w:ascii="Kokila" w:hAnsi="Kokila" w:cs="Kalimati"/>
                <w:sz w:val="18"/>
                <w:szCs w:val="18"/>
                <w:cs/>
                <w:lang w:bidi="hi-IN"/>
              </w:rPr>
              <w:t>सोही ऐनको दफा ३</w:t>
            </w:r>
            <w:r w:rsidRPr="00907CEC">
              <w:rPr>
                <w:rFonts w:ascii="Kokila" w:hAnsi="Kokila" w:cs="Kalimati" w:hint="cs"/>
                <w:sz w:val="18"/>
                <w:szCs w:val="18"/>
                <w:rtl/>
                <w:cs/>
              </w:rPr>
              <w:t xml:space="preserve"> </w:t>
            </w:r>
            <w:r w:rsidRPr="00907CEC">
              <w:rPr>
                <w:rFonts w:ascii="Kokila" w:hAnsi="Kokila" w:cs="Kalimati"/>
                <w:sz w:val="18"/>
                <w:szCs w:val="18"/>
                <w:cs/>
                <w:lang w:bidi="hi-IN"/>
              </w:rPr>
              <w:t xml:space="preserve">को </w:t>
            </w:r>
            <w:r w:rsidRPr="00907CEC">
              <w:rPr>
                <w:rFonts w:ascii="Kokila" w:hAnsi="Kokila" w:cs="Kalimati" w:hint="cs"/>
                <w:sz w:val="18"/>
                <w:szCs w:val="18"/>
                <w:cs/>
                <w:lang w:bidi="hi-IN"/>
              </w:rPr>
              <w:t xml:space="preserve">उपदफा </w:t>
            </w:r>
            <w:r w:rsidRPr="00907CEC">
              <w:rPr>
                <w:rFonts w:ascii="Kokila" w:hAnsi="Kokila" w:cs="Kalimati"/>
                <w:sz w:val="18"/>
                <w:szCs w:val="18"/>
              </w:rPr>
              <w:t>(</w:t>
            </w:r>
            <w:r w:rsidRPr="00907CEC">
              <w:rPr>
                <w:rFonts w:ascii="Kokila" w:hAnsi="Kokila" w:cs="Kalimati" w:hint="cs"/>
                <w:sz w:val="18"/>
                <w:szCs w:val="18"/>
                <w:cs/>
                <w:lang w:bidi="hi-IN"/>
              </w:rPr>
              <w:t>१</w:t>
            </w:r>
            <w:r w:rsidRPr="00907CEC">
              <w:rPr>
                <w:rFonts w:ascii="Kokila" w:hAnsi="Kokila" w:cs="Kalimati"/>
                <w:sz w:val="18"/>
                <w:szCs w:val="18"/>
              </w:rPr>
              <w:t>)</w:t>
            </w:r>
            <w:r w:rsidRPr="00907CEC">
              <w:rPr>
                <w:rFonts w:ascii="Kokila" w:hAnsi="Kokila" w:cs="Kalimati" w:hint="cs"/>
                <w:sz w:val="18"/>
                <w:szCs w:val="18"/>
                <w:cs/>
                <w:lang w:bidi="hi-IN"/>
              </w:rPr>
              <w:t xml:space="preserve"> र दफा ३ को उपदफा </w:t>
            </w:r>
            <w:r w:rsidRPr="00907CEC">
              <w:rPr>
                <w:rFonts w:ascii="Kokila" w:hAnsi="Kokila" w:cs="Kalimati"/>
                <w:sz w:val="18"/>
                <w:szCs w:val="18"/>
              </w:rPr>
              <w:t>(</w:t>
            </w:r>
            <w:r w:rsidRPr="00907CEC">
              <w:rPr>
                <w:rFonts w:ascii="Kokila" w:hAnsi="Kokila" w:cs="Kalimati" w:hint="cs"/>
                <w:sz w:val="18"/>
                <w:szCs w:val="18"/>
                <w:cs/>
                <w:lang w:bidi="hi-IN"/>
              </w:rPr>
              <w:t>१</w:t>
            </w:r>
            <w:r w:rsidRPr="00907CEC">
              <w:rPr>
                <w:rFonts w:ascii="Kokila" w:hAnsi="Kokila" w:cs="Kalimati"/>
                <w:sz w:val="18"/>
                <w:szCs w:val="18"/>
              </w:rPr>
              <w:t>)</w:t>
            </w:r>
            <w:r w:rsidRPr="00907CEC">
              <w:rPr>
                <w:rFonts w:ascii="Kokila" w:hAnsi="Kokila" w:cs="Kalimati" w:hint="cs"/>
                <w:sz w:val="18"/>
                <w:szCs w:val="18"/>
                <w:cs/>
                <w:lang w:bidi="hi-IN"/>
              </w:rPr>
              <w:t xml:space="preserve"> को देहाय खण्ड </w:t>
            </w:r>
            <w:r w:rsidRPr="00907CEC">
              <w:rPr>
                <w:rFonts w:ascii="Kokila" w:hAnsi="Kokila" w:cs="Kalimati"/>
                <w:sz w:val="18"/>
                <w:szCs w:val="18"/>
              </w:rPr>
              <w:t>(</w:t>
            </w:r>
            <w:r w:rsidRPr="00907CEC">
              <w:rPr>
                <w:rFonts w:ascii="Kokila" w:hAnsi="Kokila" w:cs="Kalimati" w:hint="cs"/>
                <w:sz w:val="18"/>
                <w:szCs w:val="18"/>
                <w:cs/>
                <w:lang w:bidi="hi-IN"/>
              </w:rPr>
              <w:t>ग</w:t>
            </w:r>
            <w:r w:rsidRPr="00907CEC">
              <w:rPr>
                <w:rFonts w:ascii="Kokila" w:hAnsi="Kokila" w:cs="Kalimati"/>
                <w:sz w:val="18"/>
                <w:szCs w:val="18"/>
              </w:rPr>
              <w:t>)</w:t>
            </w:r>
            <w:r w:rsidRPr="00907CEC">
              <w:rPr>
                <w:rFonts w:ascii="Kokila" w:hAnsi="Kokila" w:cs="Kalimati" w:hint="cs"/>
                <w:sz w:val="18"/>
                <w:szCs w:val="18"/>
                <w:cs/>
                <w:lang w:bidi="hi-IN"/>
              </w:rPr>
              <w:t xml:space="preserve"> बमोजिम सजाय गरी सोही ऐनको दफा १७ बमोजिम हिनामिना गरेको बिगो असुल उपर गरी पाउन</w:t>
            </w:r>
            <w:r w:rsidRPr="00907CEC">
              <w:rPr>
                <w:rFonts w:ascii="Kokila" w:hAnsi="Kokila" w:cs="Kalimati" w:hint="cs"/>
                <w:sz w:val="18"/>
                <w:szCs w:val="18"/>
                <w:cs/>
              </w:rPr>
              <w:t xml:space="preserve"> आरोप</w:t>
            </w:r>
            <w:r w:rsidRPr="00907CEC">
              <w:rPr>
                <w:rFonts w:ascii="Kokila" w:hAnsi="Kokila" w:cs="Kalimati" w:hint="cs"/>
                <w:sz w:val="18"/>
                <w:szCs w:val="18"/>
                <w:cs/>
                <w:lang w:bidi="hi-IN"/>
              </w:rPr>
              <w:t xml:space="preserve"> मागदाबी</w:t>
            </w:r>
            <w:r>
              <w:rPr>
                <w:rFonts w:ascii="Kokila" w:hAnsi="Kokila" w:cs="Kalimati" w:hint="cs"/>
                <w:sz w:val="18"/>
                <w:szCs w:val="18"/>
                <w:cs/>
              </w:rPr>
              <w:t xml:space="preserve"> लिइएको।</w:t>
            </w:r>
          </w:p>
        </w:tc>
        <w:tc>
          <w:tcPr>
            <w:tcW w:w="5130" w:type="dxa"/>
            <w:shd w:val="clear" w:color="auto" w:fill="auto"/>
          </w:tcPr>
          <w:p w:rsidR="009D3F59" w:rsidRPr="00907CEC" w:rsidRDefault="009D3F59" w:rsidP="00F77E07">
            <w:pPr>
              <w:spacing w:after="0" w:line="240" w:lineRule="auto"/>
              <w:jc w:val="both"/>
              <w:rPr>
                <w:rFonts w:ascii="Times New Roman" w:eastAsia="Times New Roman" w:hAnsi="Times New Roman" w:cs="Kalimati"/>
                <w:b/>
                <w:bCs/>
                <w:sz w:val="18"/>
                <w:szCs w:val="18"/>
                <w:u w:val="single"/>
              </w:rPr>
            </w:pPr>
            <w:r w:rsidRPr="00907CEC">
              <w:rPr>
                <w:rFonts w:ascii="Times New Roman" w:eastAsia="Times New Roman" w:hAnsi="Times New Roman" w:cs="Kalimati" w:hint="cs"/>
                <w:b/>
                <w:bCs/>
                <w:sz w:val="18"/>
                <w:szCs w:val="18"/>
                <w:u w:val="single"/>
                <w:cs/>
              </w:rPr>
              <w:t>फैसलाः</w:t>
            </w:r>
          </w:p>
          <w:p w:rsidR="009D3F59" w:rsidRPr="00907CEC" w:rsidRDefault="009D3F59" w:rsidP="00F77E07">
            <w:pPr>
              <w:spacing w:after="0" w:line="240" w:lineRule="auto"/>
              <w:jc w:val="both"/>
              <w:rPr>
                <w:rFonts w:ascii="Kokila" w:hAnsi="Kokila" w:cs="Kalimati"/>
                <w:sz w:val="18"/>
                <w:szCs w:val="18"/>
              </w:rPr>
            </w:pPr>
            <w:r w:rsidRPr="00907CEC">
              <w:rPr>
                <w:rFonts w:ascii="Kokila" w:hAnsi="Kokila" w:cs="Kalimati"/>
                <w:sz w:val="18"/>
                <w:szCs w:val="18"/>
                <w:cs/>
              </w:rPr>
              <w:t>प्रतिवादी</w:t>
            </w:r>
            <w:r w:rsidRPr="00907CEC">
              <w:rPr>
                <w:rFonts w:ascii="Kokila" w:hAnsi="Kokila" w:cs="Kalimati" w:hint="cs"/>
                <w:sz w:val="18"/>
                <w:szCs w:val="18"/>
                <w:cs/>
              </w:rPr>
              <w:t xml:space="preserve">हरु महानन्द कपाडी र देवराज कपाडीको मिलोमतोबाट गैर हाजिर अवधिको तलबभत्ता रु 81,900/- लिई दिई बिद्यालयको रकम बदनियतपूर्वक हिनामिना </w:t>
            </w:r>
            <w:r>
              <w:rPr>
                <w:rFonts w:ascii="Kokila" w:hAnsi="Kokila" w:cs="Kalimati" w:hint="cs"/>
                <w:sz w:val="18"/>
                <w:szCs w:val="18"/>
                <w:cs/>
              </w:rPr>
              <w:t>ए</w:t>
            </w:r>
            <w:r w:rsidRPr="00907CEC">
              <w:rPr>
                <w:rFonts w:ascii="Kokila" w:hAnsi="Kokila" w:cs="Kalimati" w:hint="cs"/>
                <w:sz w:val="18"/>
                <w:szCs w:val="18"/>
                <w:cs/>
              </w:rPr>
              <w:t>वं हानिनोक्सानी गरी भ्रष्टाचार निवारण ऐन, २०५९ को दफा १७ को कसूर गरेको</w:t>
            </w:r>
            <w:r>
              <w:rPr>
                <w:rFonts w:ascii="Kokila" w:hAnsi="Kokila" w:cs="Kalimati" w:hint="cs"/>
                <w:sz w:val="18"/>
                <w:szCs w:val="18"/>
                <w:cs/>
              </w:rPr>
              <w:t>ले</w:t>
            </w:r>
            <w:r w:rsidRPr="00907CEC">
              <w:rPr>
                <w:rFonts w:ascii="Kokila" w:hAnsi="Kokila" w:cs="Kalimati" w:hint="cs"/>
                <w:sz w:val="18"/>
                <w:szCs w:val="18"/>
                <w:cs/>
              </w:rPr>
              <w:t xml:space="preserve"> प्रतिवादीहरु महानन्द कपाडी र देवराज कपाडीलाई ऐ. दफा ३(१) अनुसार बिगो रु 81,900/- को दामासाहीले जरिवाना हुने र ऐ. दफा ३(१)(ख) बमोजिम कसूरको मात्रा अनुसार जनही ४(चार) महिना कैद हुने</w:t>
            </w:r>
            <w:r>
              <w:rPr>
                <w:rFonts w:ascii="Kokila" w:hAnsi="Kokila" w:cs="Kalimati" w:hint="cs"/>
                <w:sz w:val="18"/>
                <w:szCs w:val="18"/>
                <w:cs/>
              </w:rPr>
              <w:t>।</w:t>
            </w:r>
            <w:r w:rsidRPr="00907CEC">
              <w:rPr>
                <w:rFonts w:ascii="Kokila" w:hAnsi="Kokila" w:cs="Kalimati" w:hint="cs"/>
                <w:sz w:val="18"/>
                <w:szCs w:val="18"/>
                <w:cs/>
              </w:rPr>
              <w:t xml:space="preserve"> हानी नोक्सानीको बिगो रु 81,900/- प्रतिवादी महानन्द कपाडीले बिद्यालयको खातामा जम्म</w:t>
            </w:r>
            <w:r>
              <w:rPr>
                <w:rFonts w:ascii="Kokila" w:hAnsi="Kokila" w:cs="Kalimati" w:hint="cs"/>
                <w:sz w:val="18"/>
                <w:szCs w:val="18"/>
                <w:cs/>
              </w:rPr>
              <w:t>ा गरिसकेको देखिंदा बिगो असुल गरि</w:t>
            </w:r>
            <w:r w:rsidRPr="00907CEC">
              <w:rPr>
                <w:rFonts w:ascii="Kokila" w:hAnsi="Kokila" w:cs="Kalimati" w:hint="cs"/>
                <w:sz w:val="18"/>
                <w:szCs w:val="18"/>
                <w:cs/>
              </w:rPr>
              <w:t xml:space="preserve">रहन परेन </w:t>
            </w:r>
            <w:r>
              <w:rPr>
                <w:rFonts w:ascii="Kokila" w:hAnsi="Kokila" w:cs="Kalimati" w:hint="cs"/>
                <w:sz w:val="18"/>
                <w:szCs w:val="18"/>
                <w:cs/>
              </w:rPr>
              <w:t>र प्रतिवादी हरि नाथले आरोपित कसु</w:t>
            </w:r>
            <w:r w:rsidRPr="00907CEC">
              <w:rPr>
                <w:rFonts w:ascii="Kokila" w:hAnsi="Kokila" w:cs="Kalimati" w:hint="cs"/>
                <w:sz w:val="18"/>
                <w:szCs w:val="18"/>
                <w:cs/>
              </w:rPr>
              <w:t>रबाट सफाई पाउने</w:t>
            </w:r>
            <w:r>
              <w:rPr>
                <w:rFonts w:ascii="Kokila" w:hAnsi="Kokila" w:cs="Kalimati" w:hint="cs"/>
                <w:sz w:val="18"/>
                <w:szCs w:val="18"/>
                <w:cs/>
              </w:rPr>
              <w:t>।</w:t>
            </w:r>
            <w:r w:rsidRPr="00907CEC">
              <w:rPr>
                <w:rFonts w:ascii="Kokila" w:hAnsi="Kokila" w:cs="Kalimati" w:hint="cs"/>
                <w:sz w:val="18"/>
                <w:szCs w:val="18"/>
                <w:cs/>
              </w:rPr>
              <w:t xml:space="preserve"> </w:t>
            </w:r>
          </w:p>
          <w:p w:rsidR="009D3F59" w:rsidRDefault="009D3F59" w:rsidP="00F77E07">
            <w:pPr>
              <w:spacing w:after="0" w:line="240" w:lineRule="auto"/>
              <w:jc w:val="both"/>
              <w:rPr>
                <w:rFonts w:ascii="Times New Roman" w:eastAsia="Times New Roman" w:hAnsi="Times New Roman" w:cs="Kalimati"/>
                <w:b/>
                <w:bCs/>
                <w:sz w:val="18"/>
                <w:szCs w:val="18"/>
                <w:u w:val="single"/>
              </w:rPr>
            </w:pPr>
            <w:r w:rsidRPr="00907CEC">
              <w:rPr>
                <w:rFonts w:ascii="Times New Roman" w:eastAsia="Times New Roman" w:hAnsi="Times New Roman" w:cs="Kalimati" w:hint="cs"/>
                <w:b/>
                <w:bCs/>
                <w:sz w:val="18"/>
                <w:szCs w:val="18"/>
                <w:u w:val="single"/>
                <w:cs/>
              </w:rPr>
              <w:t xml:space="preserve">विशेष अदालतले </w:t>
            </w:r>
            <w:r>
              <w:rPr>
                <w:rFonts w:ascii="Times New Roman" w:eastAsia="Times New Roman" w:hAnsi="Times New Roman" w:cs="Kalimati" w:hint="cs"/>
                <w:b/>
                <w:bCs/>
                <w:sz w:val="18"/>
                <w:szCs w:val="18"/>
                <w:u w:val="single"/>
                <w:cs/>
              </w:rPr>
              <w:t xml:space="preserve">फैसला गर्दा लिएका </w:t>
            </w:r>
            <w:r w:rsidRPr="00907CEC">
              <w:rPr>
                <w:rFonts w:ascii="Times New Roman" w:eastAsia="Times New Roman" w:hAnsi="Times New Roman" w:cs="Kalimati" w:hint="cs"/>
                <w:b/>
                <w:bCs/>
                <w:sz w:val="18"/>
                <w:szCs w:val="18"/>
                <w:u w:val="single"/>
                <w:cs/>
              </w:rPr>
              <w:t>आधारः</w:t>
            </w:r>
          </w:p>
          <w:p w:rsidR="009D3F59" w:rsidRPr="00EF7D07" w:rsidRDefault="009D3F59" w:rsidP="00F77E07">
            <w:pPr>
              <w:spacing w:after="0" w:line="240" w:lineRule="auto"/>
              <w:jc w:val="both"/>
              <w:rPr>
                <w:rFonts w:ascii="Times New Roman" w:eastAsia="Times New Roman" w:hAnsi="Times New Roman" w:cs="Kalimati"/>
                <w:b/>
                <w:bCs/>
                <w:sz w:val="18"/>
                <w:szCs w:val="18"/>
                <w:u w:val="single"/>
              </w:rPr>
            </w:pPr>
            <w:r w:rsidRPr="00EF7D07">
              <w:rPr>
                <w:rFonts w:ascii="Kokila" w:hAnsi="Kokila" w:cs="Kalimati" w:hint="cs"/>
                <w:b/>
                <w:bCs/>
                <w:sz w:val="18"/>
                <w:szCs w:val="18"/>
                <w:cs/>
              </w:rPr>
              <w:t>क.</w:t>
            </w:r>
            <w:r w:rsidRPr="00EF7D07">
              <w:rPr>
                <w:rFonts w:ascii="Kokila" w:hAnsi="Kokila" w:cs="Kalimati" w:hint="cs"/>
                <w:sz w:val="18"/>
                <w:szCs w:val="18"/>
                <w:cs/>
              </w:rPr>
              <w:t>प्रतिवादीहरु महानन्द कपाडी र देवराज कपाडीलाई भ्रष्टाचार निवारण ऐन, २०५९ को दफा १७ को कसूर गरेको ठहर्‍याई ऐ. दफा ३(१) अनुसार बिगो रु 81,900/- को दामासाहीले जरिवाना हुने र ऐ. दफा ३(१)(ख) बमोजिम कसूरको मात्र अनुसार जनही ४ महिना कैद हुने</w:t>
            </w:r>
            <w:r>
              <w:rPr>
                <w:rFonts w:ascii="Kokila" w:hAnsi="Kokila" w:cs="Kalimati" w:hint="cs"/>
                <w:sz w:val="18"/>
                <w:szCs w:val="18"/>
                <w:cs/>
              </w:rPr>
              <w:t xml:space="preserve"> </w:t>
            </w:r>
            <w:r w:rsidRPr="00EF7D07">
              <w:rPr>
                <w:rFonts w:ascii="Kokila" w:hAnsi="Kokila" w:cs="Kalimati" w:hint="cs"/>
                <w:sz w:val="18"/>
                <w:szCs w:val="18"/>
                <w:cs/>
              </w:rPr>
              <w:t>भनी फैसला भएको र हानी नोक्सानीको बिगो रु 81,900/- प्रतिवादी महानन्द कपाडीले बिद्यालयको खातामा जम्म</w:t>
            </w:r>
            <w:r>
              <w:rPr>
                <w:rFonts w:ascii="Kokila" w:hAnsi="Kokila" w:cs="Kalimati" w:hint="cs"/>
                <w:sz w:val="18"/>
                <w:szCs w:val="18"/>
                <w:cs/>
              </w:rPr>
              <w:t>ा गरिसकेको देखिंदा बिगो असुल गरि</w:t>
            </w:r>
            <w:r w:rsidRPr="00EF7D07">
              <w:rPr>
                <w:rFonts w:ascii="Kokila" w:hAnsi="Kokila" w:cs="Kalimati" w:hint="cs"/>
                <w:sz w:val="18"/>
                <w:szCs w:val="18"/>
                <w:cs/>
              </w:rPr>
              <w:t xml:space="preserve">रहन </w:t>
            </w:r>
            <w:r>
              <w:rPr>
                <w:rFonts w:ascii="Kokila" w:hAnsi="Kokila" w:cs="Kalimati" w:hint="cs"/>
                <w:sz w:val="18"/>
                <w:szCs w:val="18"/>
                <w:cs/>
              </w:rPr>
              <w:t>नपर्ने</w:t>
            </w:r>
            <w:r w:rsidRPr="00EF7D07">
              <w:rPr>
                <w:rFonts w:ascii="Kokila" w:hAnsi="Kokila" w:cs="Kalimati" w:hint="cs"/>
                <w:sz w:val="18"/>
                <w:szCs w:val="18"/>
                <w:cs/>
              </w:rPr>
              <w:t>।</w:t>
            </w:r>
          </w:p>
          <w:p w:rsidR="009D3F59" w:rsidRDefault="009D3F59" w:rsidP="00F77E07">
            <w:pPr>
              <w:spacing w:after="0" w:line="240" w:lineRule="auto"/>
              <w:jc w:val="both"/>
              <w:rPr>
                <w:rFonts w:ascii="Kokila" w:hAnsi="Kokila" w:cs="Kalimati"/>
                <w:sz w:val="18"/>
                <w:szCs w:val="18"/>
              </w:rPr>
            </w:pPr>
            <w:r w:rsidRPr="00EF7D07">
              <w:rPr>
                <w:rFonts w:ascii="Kokila" w:hAnsi="Kokila" w:cs="Kalimati" w:hint="cs"/>
                <w:b/>
                <w:bCs/>
                <w:sz w:val="18"/>
                <w:szCs w:val="18"/>
                <w:cs/>
              </w:rPr>
              <w:t>ख.</w:t>
            </w:r>
            <w:r w:rsidRPr="00EF7D07">
              <w:rPr>
                <w:rFonts w:ascii="Kokila" w:hAnsi="Kokila" w:cs="Kalimati" w:hint="cs"/>
                <w:sz w:val="18"/>
                <w:szCs w:val="18"/>
                <w:cs/>
              </w:rPr>
              <w:t>प्रतिवादी हरि नाथ श्रोत व्यक्तिको रुपमा बिद्यालय व्यवस्थापन समितिको बैठकमा आमन्त्रित व्यक्तिको रुपमा उपस्थिति जनाएको सम्म देखिएको तथा तलब भत्ता भुक्तानी दिने आर्थिक कारोवारमा निजको संलग्नता नदेखिएबाट निज उपरको आरोपदावी पुग्न नसकी प्रतिवादी हरि नाथले आरोपित कसूरबाट सफाई पाउने</w:t>
            </w:r>
            <w:r>
              <w:rPr>
                <w:rFonts w:ascii="Kokila" w:hAnsi="Kokila" w:cs="Kalimati" w:hint="cs"/>
                <w:sz w:val="18"/>
                <w:szCs w:val="18"/>
                <w:cs/>
              </w:rPr>
              <w:t>।</w:t>
            </w:r>
          </w:p>
          <w:p w:rsidR="009D3F59" w:rsidRPr="00073D96" w:rsidRDefault="009D3F59" w:rsidP="00F77E07">
            <w:pPr>
              <w:spacing w:after="0" w:line="240" w:lineRule="auto"/>
              <w:jc w:val="both"/>
              <w:rPr>
                <w:rFonts w:ascii="Times New Roman" w:eastAsia="Times New Roman" w:hAnsi="Times New Roman" w:cs="Kalimati"/>
                <w:b/>
                <w:bCs/>
                <w:sz w:val="18"/>
                <w:szCs w:val="18"/>
                <w:u w:val="single"/>
              </w:rPr>
            </w:pPr>
          </w:p>
        </w:tc>
        <w:tc>
          <w:tcPr>
            <w:tcW w:w="4860" w:type="dxa"/>
            <w:shd w:val="clear" w:color="auto" w:fill="auto"/>
          </w:tcPr>
          <w:p w:rsidR="009D3F59" w:rsidRPr="006940F1" w:rsidRDefault="009D3F59" w:rsidP="00F77E07">
            <w:pPr>
              <w:spacing w:after="0" w:line="240" w:lineRule="auto"/>
              <w:jc w:val="both"/>
              <w:rPr>
                <w:rFonts w:eastAsia="Times New Roman" w:cs="Kalimati"/>
                <w:b/>
                <w:bCs/>
                <w:sz w:val="18"/>
                <w:szCs w:val="18"/>
              </w:rPr>
            </w:pPr>
            <w:r w:rsidRPr="00EF7D07">
              <w:rPr>
                <w:rFonts w:eastAsia="Times New Roman" w:cs="Kalimati" w:hint="cs"/>
                <w:b/>
                <w:bCs/>
                <w:sz w:val="18"/>
                <w:szCs w:val="18"/>
                <w:cs/>
              </w:rPr>
              <w:t>क.</w:t>
            </w:r>
            <w:r w:rsidRPr="006940F1">
              <w:rPr>
                <w:rFonts w:eastAsia="Times New Roman" w:cs="Kalimati" w:hint="cs"/>
                <w:b/>
                <w:bCs/>
                <w:sz w:val="18"/>
                <w:szCs w:val="18"/>
                <w:cs/>
              </w:rPr>
              <w:t xml:space="preserve"> </w:t>
            </w:r>
            <w:r w:rsidRPr="006940F1">
              <w:rPr>
                <w:rFonts w:ascii="Kokila" w:hAnsi="Kokila" w:cs="Kalimati" w:hint="cs"/>
                <w:sz w:val="18"/>
                <w:szCs w:val="18"/>
                <w:cs/>
              </w:rPr>
              <w:t xml:space="preserve"> भ्रष्टाचार निवारण ऐन</w:t>
            </w:r>
            <w:r>
              <w:rPr>
                <w:rFonts w:ascii="Kokila" w:hAnsi="Kokila" w:cs="Kalimati" w:hint="cs"/>
                <w:sz w:val="18"/>
                <w:szCs w:val="18"/>
                <w:cs/>
              </w:rPr>
              <w:t>,</w:t>
            </w:r>
            <w:r w:rsidRPr="006940F1">
              <w:rPr>
                <w:rFonts w:ascii="Kokila" w:hAnsi="Kokila" w:cs="Kalimati" w:hint="cs"/>
                <w:sz w:val="18"/>
                <w:szCs w:val="18"/>
                <w:cs/>
              </w:rPr>
              <w:t xml:space="preserve"> 2059 को दफा 17 ले  कुनै राष्ट्र सेवकले आफ्नो ओहदाको वा सो सम्बन्धी कर्तव्य पालना गर्दा नेपाल सरकार वा सार्वजनिक संस्</w:t>
            </w:r>
            <w:r>
              <w:rPr>
                <w:rFonts w:ascii="Kokila" w:hAnsi="Kokila" w:cs="Kalimati" w:hint="cs"/>
                <w:sz w:val="18"/>
                <w:szCs w:val="18"/>
                <w:cs/>
              </w:rPr>
              <w:t>थाको सम्पत्तिको लापरवाही वा वद</w:t>
            </w:r>
            <w:r w:rsidRPr="006940F1">
              <w:rPr>
                <w:rFonts w:ascii="Kokila" w:hAnsi="Kokila" w:cs="Kalimati" w:hint="cs"/>
                <w:sz w:val="18"/>
                <w:szCs w:val="18"/>
                <w:cs/>
              </w:rPr>
              <w:t>नियत गरी हिनामिना, हानिनोक्सानी वा दुरुपयोग गरे गराएमा सजाय हुने कानूनी व्यवस्था रहेको। स्रोत व्यक्ति प्रतिवादी हरि नाथले अनुसन्धानको क्रममा वयान गर्दा म श्रीकोट र रीम श्रोत केन्द्र, बैतडीको श्रोत व्यक्ति हुँ। कर्तव्य ज्यान मुद्दामा ६ महिना पुर्पक्षको लागि थुनामा रहेका महानन्द कपाडीलाई बिद्यालय व्यवस्थापन समितिको निर्णय बमोजिम तलब भत्ता भुक्तानी गरेको र बिद्यालय</w:t>
            </w:r>
            <w:r>
              <w:rPr>
                <w:rFonts w:ascii="Kokila" w:hAnsi="Kokila" w:cs="Kalimati" w:hint="cs"/>
                <w:sz w:val="18"/>
                <w:szCs w:val="18"/>
                <w:cs/>
              </w:rPr>
              <w:t>मा</w:t>
            </w:r>
            <w:r w:rsidRPr="006940F1">
              <w:rPr>
                <w:rFonts w:ascii="Kokila" w:hAnsi="Kokila" w:cs="Kalimati" w:hint="cs"/>
                <w:sz w:val="18"/>
                <w:szCs w:val="18"/>
                <w:cs/>
              </w:rPr>
              <w:t xml:space="preserve"> हा</w:t>
            </w:r>
            <w:r>
              <w:rPr>
                <w:rFonts w:ascii="Kokila" w:hAnsi="Kokila" w:cs="Kalimati" w:hint="cs"/>
                <w:sz w:val="18"/>
                <w:szCs w:val="18"/>
                <w:cs/>
              </w:rPr>
              <w:t>जिर गराएको हो। उक्त बैठकमा म आफू</w:t>
            </w:r>
            <w:r w:rsidRPr="006940F1">
              <w:rPr>
                <w:rFonts w:ascii="Kokila" w:hAnsi="Kokila" w:cs="Kalimati" w:hint="cs"/>
                <w:sz w:val="18"/>
                <w:szCs w:val="18"/>
                <w:cs/>
              </w:rPr>
              <w:t xml:space="preserve"> पनि उपस्थित भई उपस्थितीमा दस्तखत गरेको।महानन्द कपाडी श्री जसलिङ्ग प्राथमिक बिद्यालयको संस्थापक जग्गादाता समेत भएकोले निजलाई सहानुभुतिपुर्वक हाजिर गराईएको।अदालतबाट सफाई पाए भनी निजले भनेको हुँदा तलब भत्ता खुवाए हुन्छ भन्ने मौखिक सल्लाह दिएको हुँ र निजले अदालतबाट सफाई पाईसके भनी भनेको हुँदा जिल्ला शिक्षा कार्यालयमा जानकारी समेत गराईन भन्ने उल्लेख गर्नु भएको। उक्त वयानलाई अदालतको बयानमा अन्यथा प्रमाणित गरेको अवस्था पनि</w:t>
            </w:r>
            <w:r>
              <w:rPr>
                <w:rFonts w:ascii="Kokila" w:hAnsi="Kokila" w:cs="Kalimati" w:hint="cs"/>
                <w:sz w:val="18"/>
                <w:szCs w:val="18"/>
                <w:cs/>
              </w:rPr>
              <w:t xml:space="preserve"> नरहेको।</w:t>
            </w:r>
            <w:r w:rsidRPr="006940F1">
              <w:rPr>
                <w:rFonts w:ascii="Kokila" w:hAnsi="Kokila" w:cs="Kalimati" w:hint="cs"/>
                <w:sz w:val="18"/>
                <w:szCs w:val="18"/>
                <w:cs/>
              </w:rPr>
              <w:t xml:space="preserve"> विद्यालयमा हाजिर नै नभएको, काम नगरेको शिक्षक महानन्द कपाडीको वारेमा जानकारी हुँदा हुदै निज शिक्षकको तलब निकासामा निज प्रतिवादी हरि नाथले गरेको सिफारिस र सो सिफारिसको आधारमा गैर कानूनी तलब भत्ताको निकासा र सो को गैर कानूनी रुपमा भएको खर्च स्पष्टत: भ्रष्टाचार निवारण ऐन 2059 को दफा 17 बमोजिमको कसूर </w:t>
            </w:r>
            <w:r>
              <w:rPr>
                <w:rFonts w:ascii="Kokila" w:hAnsi="Kokila" w:cs="Kalimati" w:hint="cs"/>
                <w:sz w:val="18"/>
                <w:szCs w:val="18"/>
                <w:cs/>
              </w:rPr>
              <w:t>भएकोले</w:t>
            </w:r>
            <w:r w:rsidRPr="006940F1">
              <w:rPr>
                <w:rFonts w:ascii="Kokila" w:hAnsi="Kokila" w:cs="Kalimati" w:hint="cs"/>
                <w:sz w:val="18"/>
                <w:szCs w:val="18"/>
                <w:cs/>
              </w:rPr>
              <w:t xml:space="preserve"> प्रतिबादी हरि नाथलाई सफाई दिने गरी भएको फैसला सो हदसम्म त्रुटीपुर्ण एवं बदर योग्य रहेको।</w:t>
            </w:r>
          </w:p>
          <w:p w:rsidR="009D3F59" w:rsidRPr="006940F1" w:rsidRDefault="009D3F59" w:rsidP="00F77E07">
            <w:pPr>
              <w:spacing w:after="0" w:line="240" w:lineRule="auto"/>
              <w:jc w:val="both"/>
              <w:rPr>
                <w:rFonts w:eastAsia="Times New Roman" w:cs="Kalimati"/>
                <w:b/>
                <w:bCs/>
                <w:sz w:val="18"/>
                <w:szCs w:val="18"/>
              </w:rPr>
            </w:pPr>
            <w:r w:rsidRPr="006940F1">
              <w:rPr>
                <w:rFonts w:eastAsia="Times New Roman" w:cs="Kalimati" w:hint="cs"/>
                <w:b/>
                <w:bCs/>
                <w:sz w:val="18"/>
                <w:szCs w:val="18"/>
                <w:cs/>
              </w:rPr>
              <w:t xml:space="preserve">ख. </w:t>
            </w:r>
            <w:r w:rsidRPr="006940F1">
              <w:rPr>
                <w:rFonts w:cs="Kalimati"/>
                <w:sz w:val="18"/>
                <w:szCs w:val="18"/>
                <w:cs/>
                <w:lang w:bidi="hi-IN"/>
              </w:rPr>
              <w:t>भ्रष्टाचारजन्य कसुर र देवानी दायित्वका बिच तात्त्विक भिन्नता रहेको हुन्छ</w:t>
            </w:r>
            <w:r w:rsidRPr="006940F1">
              <w:rPr>
                <w:rFonts w:cs="Kalimati"/>
                <w:sz w:val="18"/>
                <w:szCs w:val="18"/>
              </w:rPr>
              <w:t xml:space="preserve"> </w:t>
            </w:r>
            <w:r w:rsidRPr="006940F1">
              <w:rPr>
                <w:rFonts w:cs="Kalimati"/>
                <w:sz w:val="18"/>
                <w:szCs w:val="18"/>
                <w:cs/>
                <w:lang w:bidi="hi-IN"/>
              </w:rPr>
              <w:t>। भ्रष्टाचार निवारण ऐनको संरचनाबाट सार्वजनिक उत्तरदायित्व भएका</w:t>
            </w:r>
            <w:r w:rsidRPr="006940F1">
              <w:rPr>
                <w:rFonts w:cs="Kalimati"/>
                <w:sz w:val="18"/>
                <w:szCs w:val="18"/>
              </w:rPr>
              <w:t xml:space="preserve"> </w:t>
            </w:r>
            <w:r w:rsidRPr="006940F1">
              <w:rPr>
                <w:rFonts w:cs="Kalimati"/>
                <w:sz w:val="18"/>
                <w:szCs w:val="18"/>
                <w:cs/>
                <w:lang w:bidi="hi-IN"/>
              </w:rPr>
              <w:t>पदाधिकारी तथा राष्ट्रसेवकले अन्य व्यक्तिहरूसँग मिली भ्रष्टाचारजन्य कार्य</w:t>
            </w:r>
            <w:r w:rsidRPr="006940F1">
              <w:rPr>
                <w:rFonts w:cs="Kalimati"/>
                <w:sz w:val="18"/>
                <w:szCs w:val="18"/>
              </w:rPr>
              <w:t xml:space="preserve"> </w:t>
            </w:r>
            <w:r w:rsidRPr="006940F1">
              <w:rPr>
                <w:rFonts w:cs="Kalimati"/>
                <w:sz w:val="18"/>
                <w:szCs w:val="18"/>
                <w:cs/>
                <w:lang w:bidi="hi-IN"/>
              </w:rPr>
              <w:t>गरी सरकारी वा सार्वजनिक सम्पत्तिको हिनामिना गर्ने</w:t>
            </w:r>
            <w:r w:rsidRPr="006940F1">
              <w:rPr>
                <w:rFonts w:cs="Kalimati"/>
                <w:sz w:val="18"/>
                <w:szCs w:val="18"/>
              </w:rPr>
              <w:t xml:space="preserve">, </w:t>
            </w:r>
            <w:r w:rsidRPr="006940F1">
              <w:rPr>
                <w:rFonts w:cs="Kalimati"/>
                <w:sz w:val="18"/>
                <w:szCs w:val="18"/>
                <w:cs/>
                <w:lang w:bidi="hi-IN"/>
              </w:rPr>
              <w:t>आफू वा अन्य</w:t>
            </w:r>
            <w:r w:rsidRPr="006940F1">
              <w:rPr>
                <w:rFonts w:cs="Kalimati"/>
                <w:sz w:val="18"/>
                <w:szCs w:val="18"/>
              </w:rPr>
              <w:t xml:space="preserve"> </w:t>
            </w:r>
            <w:r w:rsidRPr="006940F1">
              <w:rPr>
                <w:rFonts w:cs="Kalimati"/>
                <w:sz w:val="18"/>
                <w:szCs w:val="18"/>
                <w:cs/>
                <w:lang w:bidi="hi-IN"/>
              </w:rPr>
              <w:t>व्यक्तिलाई लाभ वा हानि पुर्‍याउने कार्य गरेमा सो कार्यमा संलग्न रहेका</w:t>
            </w:r>
            <w:r w:rsidRPr="006940F1">
              <w:rPr>
                <w:rFonts w:cs="Kalimati"/>
                <w:sz w:val="18"/>
                <w:szCs w:val="18"/>
              </w:rPr>
              <w:t xml:space="preserve"> </w:t>
            </w:r>
            <w:r w:rsidRPr="006940F1">
              <w:rPr>
                <w:rFonts w:cs="Kalimati"/>
                <w:sz w:val="18"/>
                <w:szCs w:val="18"/>
                <w:cs/>
                <w:lang w:bidi="hi-IN"/>
              </w:rPr>
              <w:t>पदाधिकारी</w:t>
            </w:r>
            <w:r w:rsidRPr="006940F1">
              <w:rPr>
                <w:rFonts w:cs="Kalimati"/>
                <w:sz w:val="18"/>
                <w:szCs w:val="18"/>
              </w:rPr>
              <w:t xml:space="preserve">, </w:t>
            </w:r>
            <w:r w:rsidRPr="006940F1">
              <w:rPr>
                <w:rFonts w:cs="Kalimati"/>
                <w:sz w:val="18"/>
                <w:szCs w:val="18"/>
                <w:cs/>
                <w:lang w:bidi="hi-IN"/>
              </w:rPr>
              <w:t xml:space="preserve">संस्था </w:t>
            </w:r>
            <w:r w:rsidRPr="006940F1">
              <w:rPr>
                <w:rFonts w:cs="Kalimati"/>
                <w:sz w:val="18"/>
                <w:szCs w:val="18"/>
                <w:cs/>
                <w:lang w:bidi="hi-IN"/>
              </w:rPr>
              <w:lastRenderedPageBreak/>
              <w:t xml:space="preserve">वा व्यक्तिलाई समेत कसुरदार ठहर हुने </w:t>
            </w:r>
            <w:r w:rsidRPr="006940F1">
              <w:rPr>
                <w:rFonts w:cs="Kalimati" w:hint="cs"/>
                <w:sz w:val="18"/>
                <w:szCs w:val="18"/>
                <w:cs/>
              </w:rPr>
              <w:t xml:space="preserve">भनी </w:t>
            </w:r>
            <w:r w:rsidRPr="006940F1">
              <w:rPr>
                <w:rFonts w:cs="Kalimati" w:hint="cs"/>
                <w:b/>
                <w:bCs/>
                <w:sz w:val="18"/>
                <w:szCs w:val="18"/>
                <w:cs/>
              </w:rPr>
              <w:t xml:space="preserve">ने.क.पा २०७६ निर्णय नं. 10387 मुद्दा: भ्रष्टाचार </w:t>
            </w:r>
            <w:r w:rsidRPr="006940F1">
              <w:rPr>
                <w:rFonts w:cs="Kalimati" w:hint="cs"/>
                <w:sz w:val="18"/>
                <w:szCs w:val="18"/>
                <w:cs/>
              </w:rPr>
              <w:t>मुद्दामा सर्वोच्च अदालत</w:t>
            </w:r>
            <w:r>
              <w:rPr>
                <w:rFonts w:cs="Kalimati" w:hint="cs"/>
                <w:sz w:val="18"/>
                <w:szCs w:val="18"/>
                <w:cs/>
              </w:rPr>
              <w:t>बाट</w:t>
            </w:r>
            <w:r w:rsidRPr="006940F1">
              <w:rPr>
                <w:rFonts w:cs="Kalimati" w:hint="cs"/>
                <w:sz w:val="18"/>
                <w:szCs w:val="18"/>
                <w:cs/>
              </w:rPr>
              <w:t xml:space="preserve"> प्रतिपादित सिद्धान्त विपरित विशेष अदालतले गरेको फैसला बदर भागी</w:t>
            </w:r>
            <w:r>
              <w:rPr>
                <w:rFonts w:cs="Kalimati" w:hint="cs"/>
                <w:sz w:val="18"/>
                <w:szCs w:val="18"/>
                <w:cs/>
              </w:rPr>
              <w:t xml:space="preserve"> रहेको</w:t>
            </w:r>
            <w:r w:rsidRPr="006940F1">
              <w:rPr>
                <w:rFonts w:cs="Kalimati" w:hint="cs"/>
                <w:sz w:val="18"/>
                <w:szCs w:val="18"/>
                <w:cs/>
              </w:rPr>
              <w:t>।</w:t>
            </w:r>
          </w:p>
          <w:p w:rsidR="009D3F59" w:rsidRPr="006940F1" w:rsidRDefault="009D3F59" w:rsidP="00F77E07">
            <w:pPr>
              <w:pStyle w:val="ListParagraph"/>
              <w:tabs>
                <w:tab w:val="left" w:pos="142"/>
                <w:tab w:val="left" w:pos="426"/>
                <w:tab w:val="left" w:pos="993"/>
              </w:tabs>
              <w:spacing w:after="0" w:line="240" w:lineRule="auto"/>
              <w:ind w:left="0" w:right="-18"/>
              <w:jc w:val="both"/>
              <w:rPr>
                <w:rFonts w:ascii="Lucida Bright" w:hAnsi="Lucida Bright" w:cs="Kalimati"/>
                <w:sz w:val="18"/>
                <w:szCs w:val="18"/>
                <w:lang w:val="en-GB"/>
              </w:rPr>
            </w:pPr>
            <w:r w:rsidRPr="006940F1">
              <w:rPr>
                <w:rFonts w:eastAsia="Times New Roman" w:cs="Kalimati" w:hint="cs"/>
                <w:b/>
                <w:bCs/>
                <w:sz w:val="18"/>
                <w:szCs w:val="18"/>
                <w:cs/>
              </w:rPr>
              <w:t>ग.</w:t>
            </w:r>
            <w:r w:rsidRPr="006940F1">
              <w:rPr>
                <w:rFonts w:ascii="Lucida Bright" w:hAnsi="Lucida Bright" w:cs="Kalimati"/>
                <w:sz w:val="18"/>
                <w:szCs w:val="18"/>
                <w:cs/>
                <w:lang w:val="en-GB" w:bidi="hi-IN"/>
              </w:rPr>
              <w:t>भ्रष्‍टाचारजन्य कार्य हुनका लागि आर्थिक लाभ वा हानि मात्र</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पर्याप्त</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आधार</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होइन।अवाञ्छित किसिमको दोषपूर्ण गतिविधि पनि</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भ्रष्‍टाचारजन्य कसुरको</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अर्को महत्त्वपूर्ण आधार हो।प्रतिवादीको</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गैरकानूनी र अवाञ्छित किसिमको</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दोषपूर्ण गतिविधिबाट कसैको हानि</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हुने र कसैले लाभ पाउने अवस्था हुन्छ भने</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सो कार्य पनि</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भ्रष्‍टाचारजन्य कसुरको दायराभित्र पर्ने नै हुन्छ।साथै</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प्रतिवादीले</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त्यस किसिमको गैरकानूनी र अवाञ्छित किसिमको गतिविधि केवल</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आर्थिक लाभ हानि पुर्‍याउने मनसायका साथ गरेको थिएन भन्‍ने</w:t>
            </w:r>
            <w:r w:rsidRPr="006940F1">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आधारमा</w:t>
            </w:r>
            <w:r>
              <w:rPr>
                <w:rFonts w:ascii="Lucida Bright" w:hAnsi="Lucida Bright" w:cs="Kalimati" w:hint="cs"/>
                <w:sz w:val="18"/>
                <w:szCs w:val="18"/>
                <w:cs/>
                <w:lang w:val="en-GB"/>
              </w:rPr>
              <w:t xml:space="preserve"> </w:t>
            </w:r>
            <w:r w:rsidRPr="006940F1">
              <w:rPr>
                <w:rFonts w:ascii="Lucida Bright" w:hAnsi="Lucida Bright" w:cs="Kalimati"/>
                <w:sz w:val="18"/>
                <w:szCs w:val="18"/>
                <w:cs/>
                <w:lang w:val="en-GB" w:bidi="hi-IN"/>
              </w:rPr>
              <w:t>मात्र</w:t>
            </w:r>
            <w:r w:rsidRPr="006940F1">
              <w:rPr>
                <w:rFonts w:ascii="Lucida Bright" w:hAnsi="Lucida Bright" w:cs="Kalimati"/>
                <w:sz w:val="18"/>
                <w:szCs w:val="18"/>
                <w:lang w:val="en-GB" w:bidi="ar-SA"/>
              </w:rPr>
              <w:t xml:space="preserve"> </w:t>
            </w:r>
            <w:r w:rsidRPr="006940F1">
              <w:rPr>
                <w:rFonts w:ascii="Lucida Bright" w:hAnsi="Lucida Bright" w:cs="Kalimati"/>
                <w:sz w:val="18"/>
                <w:szCs w:val="18"/>
                <w:cs/>
                <w:lang w:val="en-GB" w:bidi="hi-IN"/>
              </w:rPr>
              <w:t>उक्त दोषपूर्ण कार्यबाट निजले उन्मुक्ति पाउने अवस्था नरहने</w:t>
            </w:r>
            <w:r>
              <w:rPr>
                <w:rFonts w:ascii="Lucida Bright" w:hAnsi="Lucida Bright" w:cs="Kalimati" w:hint="cs"/>
                <w:sz w:val="18"/>
                <w:szCs w:val="18"/>
                <w:cs/>
                <w:lang w:val="en-GB"/>
              </w:rPr>
              <w:t xml:space="preserve"> </w:t>
            </w:r>
            <w:r w:rsidRPr="006940F1">
              <w:rPr>
                <w:rFonts w:ascii="Lucida Bright" w:hAnsi="Lucida Bright" w:cs="Kalimati" w:hint="cs"/>
                <w:sz w:val="18"/>
                <w:szCs w:val="18"/>
                <w:cs/>
                <w:lang w:val="en-GB"/>
              </w:rPr>
              <w:t xml:space="preserve">भनी सर्वोच्च अदालतबाट </w:t>
            </w:r>
            <w:r w:rsidRPr="006940F1">
              <w:rPr>
                <w:rFonts w:ascii="Lucida Bright" w:hAnsi="Lucida Bright" w:cs="Kalimati" w:hint="cs"/>
                <w:b/>
                <w:bCs/>
                <w:sz w:val="18"/>
                <w:szCs w:val="18"/>
                <w:cs/>
                <w:lang w:val="en-GB"/>
              </w:rPr>
              <w:t>(</w:t>
            </w:r>
            <w:r w:rsidRPr="006940F1">
              <w:rPr>
                <w:rFonts w:ascii="Kalimati" w:eastAsia="Kalimati" w:hAnsi="Kalimati" w:cs="Kalimati" w:hint="cs"/>
                <w:b/>
                <w:bCs/>
                <w:sz w:val="18"/>
                <w:szCs w:val="18"/>
                <w:cs/>
                <w:lang w:val="en-GB"/>
              </w:rPr>
              <w:t>मथुरा ढकाल समेत बिरुद्ध नेपाल सरकार</w:t>
            </w:r>
            <w:r>
              <w:rPr>
                <w:rFonts w:ascii="Kalimati" w:eastAsia="Kalimati" w:hAnsi="Kalimati" w:cs="Kalimati" w:hint="cs"/>
                <w:b/>
                <w:bCs/>
                <w:sz w:val="18"/>
                <w:szCs w:val="18"/>
                <w:cs/>
                <w:lang w:val="en-GB"/>
              </w:rPr>
              <w:t xml:space="preserve"> </w:t>
            </w:r>
            <w:r w:rsidRPr="006940F1">
              <w:rPr>
                <w:rFonts w:ascii="Kalimati" w:eastAsia="Kalimati" w:hAnsi="Kalimati" w:cs="Kalimati" w:hint="cs"/>
                <w:b/>
                <w:bCs/>
                <w:sz w:val="18"/>
                <w:szCs w:val="18"/>
                <w:cs/>
                <w:lang w:val="en-GB"/>
              </w:rPr>
              <w:t>नि.नं. 10142)</w:t>
            </w:r>
            <w:r w:rsidRPr="006940F1">
              <w:rPr>
                <w:rFonts w:ascii="Lucida Bright" w:eastAsia="Kalimati" w:hAnsi="Lucida Bright" w:cs="Kalimati" w:hint="cs"/>
                <w:sz w:val="18"/>
                <w:szCs w:val="18"/>
                <w:cs/>
                <w:lang w:val="en-GB"/>
              </w:rPr>
              <w:t xml:space="preserve">  सिद्धान्त प्रतिपादित भएको।</w:t>
            </w: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BF" w:rsidRDefault="009846BF" w:rsidP="005C6A14">
      <w:pPr>
        <w:spacing w:after="0" w:line="240" w:lineRule="auto"/>
      </w:pPr>
      <w:r>
        <w:separator/>
      </w:r>
    </w:p>
  </w:endnote>
  <w:endnote w:type="continuationSeparator" w:id="0">
    <w:p w:rsidR="009846BF" w:rsidRDefault="009846B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9.5">
    <w:altName w:val="Times New Roman"/>
    <w:panose1 w:val="00000000000000000000"/>
    <w:charset w:val="00"/>
    <w:family w:val="roman"/>
    <w:notTrueType/>
    <w:pitch w:val="default"/>
  </w:font>
  <w:font w:name="Fontasy Himali">
    <w:panose1 w:val="04020500000000000000"/>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BF" w:rsidRDefault="009846BF" w:rsidP="005C6A14">
      <w:pPr>
        <w:spacing w:after="0" w:line="240" w:lineRule="auto"/>
      </w:pPr>
      <w:r>
        <w:separator/>
      </w:r>
    </w:p>
  </w:footnote>
  <w:footnote w:type="continuationSeparator" w:id="0">
    <w:p w:rsidR="009846BF" w:rsidRDefault="009846BF"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7">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0">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6"/>
  </w:num>
  <w:num w:numId="3">
    <w:abstractNumId w:val="5"/>
  </w:num>
  <w:num w:numId="4">
    <w:abstractNumId w:val="28"/>
  </w:num>
  <w:num w:numId="5">
    <w:abstractNumId w:val="41"/>
  </w:num>
  <w:num w:numId="6">
    <w:abstractNumId w:val="12"/>
  </w:num>
  <w:num w:numId="7">
    <w:abstractNumId w:val="21"/>
  </w:num>
  <w:num w:numId="8">
    <w:abstractNumId w:val="19"/>
  </w:num>
  <w:num w:numId="9">
    <w:abstractNumId w:val="37"/>
  </w:num>
  <w:num w:numId="10">
    <w:abstractNumId w:val="17"/>
  </w:num>
  <w:num w:numId="11">
    <w:abstractNumId w:val="15"/>
  </w:num>
  <w:num w:numId="12">
    <w:abstractNumId w:val="34"/>
  </w:num>
  <w:num w:numId="13">
    <w:abstractNumId w:val="2"/>
  </w:num>
  <w:num w:numId="14">
    <w:abstractNumId w:val="7"/>
  </w:num>
  <w:num w:numId="15">
    <w:abstractNumId w:val="24"/>
  </w:num>
  <w:num w:numId="16">
    <w:abstractNumId w:val="0"/>
  </w:num>
  <w:num w:numId="17">
    <w:abstractNumId w:val="3"/>
  </w:num>
  <w:num w:numId="18">
    <w:abstractNumId w:val="30"/>
  </w:num>
  <w:num w:numId="19">
    <w:abstractNumId w:val="14"/>
  </w:num>
  <w:num w:numId="20">
    <w:abstractNumId w:val="31"/>
  </w:num>
  <w:num w:numId="21">
    <w:abstractNumId w:val="27"/>
  </w:num>
  <w:num w:numId="22">
    <w:abstractNumId w:val="11"/>
  </w:num>
  <w:num w:numId="23">
    <w:abstractNumId w:val="22"/>
  </w:num>
  <w:num w:numId="24">
    <w:abstractNumId w:val="42"/>
  </w:num>
  <w:num w:numId="25">
    <w:abstractNumId w:val="9"/>
  </w:num>
  <w:num w:numId="26">
    <w:abstractNumId w:val="18"/>
  </w:num>
  <w:num w:numId="27">
    <w:abstractNumId w:val="35"/>
  </w:num>
  <w:num w:numId="28">
    <w:abstractNumId w:val="25"/>
  </w:num>
  <w:num w:numId="29">
    <w:abstractNumId w:val="4"/>
  </w:num>
  <w:num w:numId="30">
    <w:abstractNumId w:val="38"/>
  </w:num>
  <w:num w:numId="31">
    <w:abstractNumId w:val="40"/>
  </w:num>
  <w:num w:numId="32">
    <w:abstractNumId w:val="33"/>
  </w:num>
  <w:num w:numId="33">
    <w:abstractNumId w:val="23"/>
  </w:num>
  <w:num w:numId="34">
    <w:abstractNumId w:val="10"/>
  </w:num>
  <w:num w:numId="35">
    <w:abstractNumId w:val="16"/>
  </w:num>
  <w:num w:numId="36">
    <w:abstractNumId w:val="1"/>
  </w:num>
  <w:num w:numId="37">
    <w:abstractNumId w:val="20"/>
  </w:num>
  <w:num w:numId="38">
    <w:abstractNumId w:val="8"/>
  </w:num>
  <w:num w:numId="39">
    <w:abstractNumId w:val="29"/>
  </w:num>
  <w:num w:numId="40">
    <w:abstractNumId w:val="13"/>
  </w:num>
  <w:num w:numId="41">
    <w:abstractNumId w:val="43"/>
  </w:num>
  <w:num w:numId="42">
    <w:abstractNumId w:val="39"/>
  </w:num>
  <w:num w:numId="43">
    <w:abstractNumId w:val="26"/>
  </w:num>
  <w:num w:numId="4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33AD1"/>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549C"/>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D79DA"/>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220</cp:revision>
  <cp:lastPrinted>2023-09-22T06:04:00Z</cp:lastPrinted>
  <dcterms:created xsi:type="dcterms:W3CDTF">2022-11-15T06:40:00Z</dcterms:created>
  <dcterms:modified xsi:type="dcterms:W3CDTF">2023-09-22T06:04:00Z</dcterms:modified>
</cp:coreProperties>
</file>