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BF070B">
        <w:rPr>
          <w:rFonts w:ascii="Kokila" w:hAnsi="Kokila" w:cs="Kokila" w:hint="cs"/>
          <w:sz w:val="36"/>
          <w:szCs w:val="36"/>
          <w:cs/>
        </w:rPr>
        <w:t>०</w:t>
      </w:r>
      <w:r w:rsidR="00CB62CF">
        <w:rPr>
          <w:rFonts w:ascii="Kokila" w:hAnsi="Kokila" w:cs="Kokila" w:hint="cs"/>
          <w:sz w:val="36"/>
          <w:szCs w:val="36"/>
          <w:cs/>
        </w:rPr>
        <w:t>३</w:t>
      </w:r>
      <w:r w:rsidRPr="00470316">
        <w:rPr>
          <w:rFonts w:ascii="Kokila" w:hAnsi="Kokila" w:cs="Kokila"/>
          <w:sz w:val="36"/>
          <w:szCs w:val="36"/>
          <w:cs/>
          <w:lang w:bidi="hi-IN"/>
        </w:rPr>
        <w:t>।</w:t>
      </w:r>
      <w:r w:rsidR="00CB62CF">
        <w:rPr>
          <w:rFonts w:ascii="Kokila" w:hAnsi="Kokila" w:cs="Kokila" w:hint="cs"/>
          <w:sz w:val="36"/>
          <w:szCs w:val="36"/>
          <w:cs/>
        </w:rPr>
        <w:t>०६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E14906" w:rsidRPr="00000180" w:rsidRDefault="00E14906" w:rsidP="00E14906">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 xml:space="preserve">अदालतबाट भएको फैसलाउपर आयोगलाई चित्त नबुझी सर्वोच्च अदालतमा </w:t>
      </w:r>
      <w:r w:rsidR="00403950">
        <w:rPr>
          <w:rFonts w:ascii="Kokila" w:eastAsia="Times New Roman" w:hAnsi="Kokila" w:cs="Kalimati" w:hint="cs"/>
          <w:szCs w:val="22"/>
          <w:u w:val="single"/>
          <w:cs/>
        </w:rPr>
        <w:t>पुनरावेदन गरिए</w:t>
      </w:r>
      <w:r w:rsidR="00CB62CF">
        <w:rPr>
          <w:rFonts w:ascii="Kokila" w:eastAsia="Times New Roman" w:hAnsi="Kokila" w:cs="Kalimati" w:hint="cs"/>
          <w:szCs w:val="22"/>
          <w:u w:val="single"/>
          <w:cs/>
        </w:rPr>
        <w:t>का</w:t>
      </w:r>
      <w:r w:rsidRPr="00FE3390">
        <w:rPr>
          <w:rFonts w:ascii="Kokila" w:eastAsia="Times New Roman" w:hAnsi="Kokila" w:cs="Kalimati" w:hint="cs"/>
          <w:szCs w:val="22"/>
          <w:u w:val="single"/>
          <w:cs/>
        </w:rPr>
        <w:t xml:space="preserve"> मुद्दा</w:t>
      </w:r>
      <w:r w:rsidR="00CB62CF">
        <w:rPr>
          <w:rFonts w:ascii="Kokila" w:eastAsia="Times New Roman" w:hAnsi="Kokila" w:cs="Kalimati" w:hint="cs"/>
          <w:szCs w:val="22"/>
          <w:u w:val="single"/>
          <w:cs/>
        </w:rPr>
        <w:t>हरु</w:t>
      </w:r>
      <w:r w:rsidRPr="00FE3390">
        <w:rPr>
          <w:rFonts w:ascii="Kokila" w:eastAsia="Times New Roman" w:hAnsi="Kokila" w:cs="Kalimati" w:hint="cs"/>
          <w:szCs w:val="22"/>
          <w:cs/>
        </w:rPr>
        <w:t>।</w:t>
      </w:r>
    </w:p>
    <w:p w:rsidR="005802BF" w:rsidRDefault="005802BF" w:rsidP="005802BF">
      <w:pPr>
        <w:spacing w:after="0" w:line="240" w:lineRule="auto"/>
        <w:ind w:firstLine="720"/>
        <w:jc w:val="both"/>
        <w:rPr>
          <w:rFonts w:ascii="Kokila" w:eastAsia="Times New Roman" w:hAnsi="Kokila" w:cs="Kalimati"/>
          <w:szCs w:val="22"/>
        </w:rPr>
      </w:pPr>
    </w:p>
    <w:p w:rsidR="005802BF" w:rsidRDefault="005802BF" w:rsidP="005802BF">
      <w:pPr>
        <w:spacing w:after="0" w:line="240" w:lineRule="auto"/>
        <w:ind w:firstLine="720"/>
        <w:jc w:val="both"/>
        <w:rPr>
          <w:rFonts w:ascii="Kokila" w:eastAsia="Times New Roman" w:hAnsi="Kokila" w:cs="Kalimati"/>
          <w:szCs w:val="22"/>
        </w:rPr>
      </w:pPr>
    </w:p>
    <w:p w:rsidR="00CB62CF" w:rsidRPr="00D66B7C" w:rsidRDefault="00CB62CF" w:rsidP="00CB62CF">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 सरकारी सार्वजनिक सम्पत्ति हानिनोक्सानी र गैरकानूनी सम्पत्ति आर्जन गरी भ्रष्टाचार गरेको सम्बन्धी मुद्दाहरुमा आयोगको निर्णय अनुसार मिति २०८०।०३।०६ गते सर्वोच्च अदालतमा पुनरावेदन गरिएको बिबरण देहायानुसार रहेको छ ।</w:t>
      </w:r>
    </w:p>
    <w:p w:rsidR="00EF1722" w:rsidRDefault="00EF1722" w:rsidP="00287092">
      <w:pPr>
        <w:spacing w:after="0" w:line="240" w:lineRule="auto"/>
        <w:ind w:left="7200"/>
        <w:jc w:val="center"/>
        <w:rPr>
          <w:rFonts w:eastAsiaTheme="minorHAnsi" w:cs="Kalimati"/>
          <w:sz w:val="24"/>
          <w:szCs w:val="24"/>
        </w:rPr>
      </w:pPr>
      <w:bookmarkStart w:id="0" w:name="_GoBack"/>
      <w:bookmarkEnd w:id="0"/>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03950">
        <w:rPr>
          <w:rFonts w:eastAsiaTheme="minorHAnsi" w:cs="Kalimati" w:hint="cs"/>
          <w:sz w:val="24"/>
          <w:szCs w:val="24"/>
          <w:cs/>
        </w:rPr>
        <w:t>भोला दाहाल</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pPr w:leftFromText="180" w:rightFromText="180" w:horzAnchor="margin" w:tblpY="405"/>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12"/>
        <w:gridCol w:w="990"/>
        <w:gridCol w:w="2268"/>
        <w:gridCol w:w="3690"/>
        <w:gridCol w:w="6030"/>
      </w:tblGrid>
      <w:tr w:rsidR="00CB62CF" w:rsidRPr="00CB62CF" w:rsidTr="00701A18">
        <w:trPr>
          <w:trHeight w:val="137"/>
        </w:trPr>
        <w:tc>
          <w:tcPr>
            <w:tcW w:w="468" w:type="dxa"/>
            <w:shd w:val="clear" w:color="auto" w:fill="auto"/>
          </w:tcPr>
          <w:p w:rsidR="00CB62CF" w:rsidRPr="00CB62CF" w:rsidRDefault="00CB62CF" w:rsidP="00CB62CF">
            <w:pPr>
              <w:tabs>
                <w:tab w:val="left" w:pos="3181"/>
              </w:tabs>
              <w:spacing w:after="0" w:line="240" w:lineRule="auto"/>
              <w:ind w:right="-198"/>
              <w:jc w:val="center"/>
              <w:rPr>
                <w:rFonts w:eastAsia="Times New Roman" w:cs="Kalimati"/>
                <w:b/>
                <w:bCs/>
                <w:sz w:val="19"/>
                <w:szCs w:val="19"/>
              </w:rPr>
            </w:pPr>
            <w:r w:rsidRPr="00CB62CF">
              <w:rPr>
                <w:rFonts w:eastAsia="Times New Roman" w:cs="Kalimati" w:hint="cs"/>
                <w:b/>
                <w:bCs/>
                <w:sz w:val="19"/>
                <w:szCs w:val="19"/>
                <w:cs/>
              </w:rPr>
              <w:t>सि.नं.</w:t>
            </w:r>
          </w:p>
        </w:tc>
        <w:tc>
          <w:tcPr>
            <w:tcW w:w="1512" w:type="dxa"/>
            <w:shd w:val="clear" w:color="auto" w:fill="auto"/>
          </w:tcPr>
          <w:p w:rsidR="00CB62CF" w:rsidRPr="00CB62CF" w:rsidRDefault="00CB62CF" w:rsidP="00CB62CF">
            <w:pPr>
              <w:tabs>
                <w:tab w:val="left" w:pos="3181"/>
              </w:tabs>
              <w:spacing w:after="0" w:line="240" w:lineRule="auto"/>
              <w:jc w:val="center"/>
              <w:rPr>
                <w:rFonts w:eastAsia="Times New Roman" w:cs="Kalimati"/>
                <w:b/>
                <w:bCs/>
                <w:sz w:val="19"/>
                <w:szCs w:val="19"/>
              </w:rPr>
            </w:pPr>
            <w:r w:rsidRPr="00CB62CF">
              <w:rPr>
                <w:rFonts w:eastAsia="Times New Roman" w:cs="Kalimati"/>
                <w:b/>
                <w:bCs/>
                <w:sz w:val="19"/>
                <w:szCs w:val="19"/>
                <w:cs/>
              </w:rPr>
              <w:t>प्र</w:t>
            </w:r>
            <w:r w:rsidRPr="00CB62CF">
              <w:rPr>
                <w:rFonts w:eastAsia="Times New Roman" w:cs="Kalimati" w:hint="cs"/>
                <w:b/>
                <w:bCs/>
                <w:sz w:val="19"/>
                <w:szCs w:val="19"/>
                <w:cs/>
              </w:rPr>
              <w:t>तिवादी</w:t>
            </w:r>
            <w:r w:rsidRPr="00CB62CF">
              <w:rPr>
                <w:rFonts w:eastAsia="Times New Roman" w:cs="Kalimati"/>
                <w:b/>
                <w:bCs/>
                <w:sz w:val="19"/>
                <w:szCs w:val="19"/>
                <w:cs/>
              </w:rPr>
              <w:t>हरु</w:t>
            </w:r>
          </w:p>
        </w:tc>
        <w:tc>
          <w:tcPr>
            <w:tcW w:w="990" w:type="dxa"/>
          </w:tcPr>
          <w:p w:rsidR="00CB62CF" w:rsidRPr="00CB62CF" w:rsidRDefault="00CB62CF" w:rsidP="00CB62CF">
            <w:pPr>
              <w:tabs>
                <w:tab w:val="left" w:pos="3181"/>
              </w:tabs>
              <w:spacing w:after="0" w:line="240" w:lineRule="auto"/>
              <w:jc w:val="center"/>
              <w:rPr>
                <w:rFonts w:eastAsia="Times New Roman" w:cs="Kalimati"/>
                <w:b/>
                <w:bCs/>
                <w:sz w:val="19"/>
                <w:szCs w:val="19"/>
                <w:cs/>
              </w:rPr>
            </w:pPr>
            <w:r w:rsidRPr="00CB62CF">
              <w:rPr>
                <w:rFonts w:eastAsia="Times New Roman" w:cs="Kalimati" w:hint="cs"/>
                <w:b/>
                <w:bCs/>
                <w:sz w:val="19"/>
                <w:szCs w:val="19"/>
                <w:cs/>
              </w:rPr>
              <w:t>मुद्दा</w:t>
            </w:r>
          </w:p>
        </w:tc>
        <w:tc>
          <w:tcPr>
            <w:tcW w:w="2268" w:type="dxa"/>
            <w:shd w:val="clear" w:color="auto" w:fill="auto"/>
          </w:tcPr>
          <w:p w:rsidR="00CB62CF" w:rsidRPr="00CB62CF" w:rsidRDefault="00CB62CF" w:rsidP="00CB62CF">
            <w:pPr>
              <w:tabs>
                <w:tab w:val="left" w:pos="3181"/>
              </w:tabs>
              <w:spacing w:after="0" w:line="240" w:lineRule="auto"/>
              <w:jc w:val="center"/>
              <w:rPr>
                <w:rFonts w:eastAsia="Times New Roman" w:cs="Kalimati"/>
                <w:b/>
                <w:bCs/>
                <w:sz w:val="19"/>
                <w:szCs w:val="19"/>
              </w:rPr>
            </w:pPr>
            <w:r w:rsidRPr="00CB62CF">
              <w:rPr>
                <w:rFonts w:eastAsia="Times New Roman" w:cs="Kalimati" w:hint="cs"/>
                <w:b/>
                <w:bCs/>
                <w:sz w:val="19"/>
                <w:szCs w:val="19"/>
                <w:cs/>
              </w:rPr>
              <w:t>आयोगको मागदावी</w:t>
            </w:r>
          </w:p>
        </w:tc>
        <w:tc>
          <w:tcPr>
            <w:tcW w:w="3690" w:type="dxa"/>
            <w:shd w:val="clear" w:color="auto" w:fill="auto"/>
          </w:tcPr>
          <w:p w:rsidR="00CB62CF" w:rsidRPr="00CB62CF" w:rsidRDefault="00CB62CF" w:rsidP="00CB62CF">
            <w:pPr>
              <w:tabs>
                <w:tab w:val="left" w:pos="3181"/>
              </w:tabs>
              <w:spacing w:after="0" w:line="240" w:lineRule="auto"/>
              <w:jc w:val="center"/>
              <w:rPr>
                <w:rFonts w:eastAsia="Times New Roman" w:cs="Kalimati"/>
                <w:b/>
                <w:bCs/>
                <w:sz w:val="19"/>
                <w:szCs w:val="19"/>
              </w:rPr>
            </w:pPr>
            <w:r w:rsidRPr="00CB62CF">
              <w:rPr>
                <w:rFonts w:eastAsia="Times New Roman" w:cs="Kalimati" w:hint="cs"/>
                <w:b/>
                <w:bCs/>
                <w:sz w:val="19"/>
                <w:szCs w:val="19"/>
                <w:cs/>
              </w:rPr>
              <w:t>विशेष अदालतको फैसला र आधार</w:t>
            </w:r>
          </w:p>
        </w:tc>
        <w:tc>
          <w:tcPr>
            <w:tcW w:w="6030" w:type="dxa"/>
            <w:shd w:val="clear" w:color="auto" w:fill="auto"/>
          </w:tcPr>
          <w:p w:rsidR="00CB62CF" w:rsidRPr="00CB62CF" w:rsidRDefault="00CB62CF" w:rsidP="00CB62CF">
            <w:pPr>
              <w:tabs>
                <w:tab w:val="left" w:pos="3181"/>
              </w:tabs>
              <w:spacing w:after="0" w:line="240" w:lineRule="auto"/>
              <w:jc w:val="center"/>
              <w:rPr>
                <w:rFonts w:eastAsia="Times New Roman" w:cs="Kalimati"/>
                <w:b/>
                <w:bCs/>
                <w:sz w:val="19"/>
                <w:szCs w:val="19"/>
              </w:rPr>
            </w:pPr>
            <w:r w:rsidRPr="00CB62CF">
              <w:rPr>
                <w:rFonts w:eastAsia="Times New Roman" w:cs="Kalimati" w:hint="cs"/>
                <w:b/>
                <w:bCs/>
                <w:sz w:val="19"/>
                <w:szCs w:val="19"/>
                <w:cs/>
              </w:rPr>
              <w:t>आयोगवाट सम्मानित सर्वोच्च अदालतमा पुनरावेदन गरिएका आधारहरु</w:t>
            </w:r>
          </w:p>
        </w:tc>
      </w:tr>
      <w:tr w:rsidR="00CB62CF" w:rsidRPr="00CB62CF" w:rsidTr="00701A18">
        <w:trPr>
          <w:trHeight w:val="137"/>
        </w:trPr>
        <w:tc>
          <w:tcPr>
            <w:tcW w:w="468" w:type="dxa"/>
            <w:shd w:val="clear" w:color="auto" w:fill="auto"/>
          </w:tcPr>
          <w:p w:rsidR="00CB62CF" w:rsidRPr="00CB62CF" w:rsidRDefault="00CB62CF" w:rsidP="00CB62CF">
            <w:pPr>
              <w:numPr>
                <w:ilvl w:val="0"/>
                <w:numId w:val="1"/>
              </w:numPr>
              <w:tabs>
                <w:tab w:val="left" w:pos="3181"/>
              </w:tabs>
              <w:spacing w:after="0" w:line="240" w:lineRule="auto"/>
              <w:ind w:hanging="738"/>
              <w:rPr>
                <w:rFonts w:eastAsia="Times New Roman" w:cs="Kalimati"/>
                <w:sz w:val="19"/>
                <w:szCs w:val="19"/>
              </w:rPr>
            </w:pPr>
          </w:p>
        </w:tc>
        <w:tc>
          <w:tcPr>
            <w:tcW w:w="1512" w:type="dxa"/>
            <w:shd w:val="clear" w:color="auto" w:fill="auto"/>
          </w:tcPr>
          <w:p w:rsidR="00CB62CF" w:rsidRPr="00CB62CF" w:rsidRDefault="00CB62CF" w:rsidP="00CB62CF">
            <w:pPr>
              <w:spacing w:after="0" w:line="240" w:lineRule="auto"/>
              <w:rPr>
                <w:rFonts w:ascii="Times New Roman" w:eastAsiaTheme="minorEastAsia" w:hAnsi="Times New Roman" w:cs="Kalimati"/>
                <w:cs/>
              </w:rPr>
            </w:pPr>
            <w:r w:rsidRPr="00CB62CF">
              <w:rPr>
                <w:rFonts w:ascii="Times New Roman" w:eastAsiaTheme="minorEastAsia" w:hAnsi="Times New Roman" w:cs="Kalimati" w:hint="cs"/>
                <w:cs/>
              </w:rPr>
              <w:t>शिव बहादुर गुरुङ्ग समेत ४ जना</w:t>
            </w:r>
            <w:r w:rsidRPr="00CB62CF">
              <w:rPr>
                <w:rFonts w:ascii="Times New Roman" w:eastAsiaTheme="minorEastAsia" w:hAnsi="Times New Roman" w:cs="Kalimati"/>
                <w:cs/>
              </w:rPr>
              <w:t xml:space="preserve"> (वि.अ. को मु.नं. </w:t>
            </w:r>
            <w:r w:rsidRPr="00CB62CF">
              <w:rPr>
                <w:rFonts w:ascii="Preeti" w:eastAsiaTheme="minorEastAsia" w:hAnsi="Preeti" w:cs="Kalimati" w:hint="cs"/>
                <w:cs/>
              </w:rPr>
              <w:t>०७७-</w:t>
            </w:r>
            <w:r w:rsidRPr="00CB62CF">
              <w:rPr>
                <w:rFonts w:ascii="Mangal" w:eastAsiaTheme="minorEastAsia" w:hAnsi="Mangal" w:cs="Kalimati"/>
              </w:rPr>
              <w:t>CR-</w:t>
            </w:r>
            <w:r w:rsidRPr="00CB62CF">
              <w:rPr>
                <w:rFonts w:ascii="Preeti" w:eastAsiaTheme="minorEastAsia" w:hAnsi="Preeti" w:cs="Kalimati" w:hint="cs"/>
                <w:cs/>
              </w:rPr>
              <w:t>0124</w:t>
            </w:r>
            <w:r w:rsidRPr="00CB62CF">
              <w:rPr>
                <w:rFonts w:ascii="Times New Roman" w:eastAsiaTheme="minorEastAsia" w:hAnsi="Times New Roman" w:cs="Kalimati" w:hint="cs"/>
                <w:cs/>
              </w:rPr>
              <w:t>)</w:t>
            </w:r>
            <w:r w:rsidRPr="00CB62CF">
              <w:rPr>
                <w:rFonts w:ascii="Times New Roman" w:eastAsiaTheme="minorEastAsia" w:hAnsi="Times New Roman" w:cs="Kalimati"/>
                <w:cs/>
              </w:rPr>
              <w:t>, वि.अ. को फैसला मिति २०७९।</w:t>
            </w:r>
            <w:r w:rsidRPr="00CB62CF">
              <w:rPr>
                <w:rFonts w:ascii="Times New Roman" w:eastAsiaTheme="minorEastAsia" w:hAnsi="Times New Roman" w:cs="Kalimati" w:hint="cs"/>
                <w:cs/>
              </w:rPr>
              <w:t>10</w:t>
            </w:r>
            <w:r w:rsidRPr="00CB62CF">
              <w:rPr>
                <w:rFonts w:ascii="Times New Roman" w:eastAsiaTheme="minorEastAsia" w:hAnsi="Times New Roman" w:cs="Kalimati"/>
                <w:cs/>
              </w:rPr>
              <w:t>।</w:t>
            </w:r>
            <w:r w:rsidRPr="00CB62CF">
              <w:rPr>
                <w:rFonts w:ascii="Times New Roman" w:eastAsiaTheme="minorEastAsia" w:hAnsi="Times New Roman" w:cs="Kalimati" w:hint="cs"/>
                <w:cs/>
              </w:rPr>
              <w:t>25</w:t>
            </w:r>
            <w:r w:rsidRPr="00CB62CF">
              <w:rPr>
                <w:rFonts w:ascii="Times New Roman" w:eastAsiaTheme="minorEastAsia" w:hAnsi="Times New Roman" w:cs="Kalimati"/>
                <w:cs/>
              </w:rPr>
              <w:t>)</w:t>
            </w:r>
          </w:p>
        </w:tc>
        <w:tc>
          <w:tcPr>
            <w:tcW w:w="990" w:type="dxa"/>
          </w:tcPr>
          <w:p w:rsidR="00CB62CF" w:rsidRPr="00CB62CF" w:rsidRDefault="00CB62CF" w:rsidP="00CB62CF">
            <w:pPr>
              <w:spacing w:after="0" w:line="240" w:lineRule="auto"/>
              <w:rPr>
                <w:rFonts w:eastAsia="Times New Roman" w:cs="Kalimati"/>
                <w:sz w:val="19"/>
                <w:szCs w:val="19"/>
              </w:rPr>
            </w:pPr>
            <w:r w:rsidRPr="00CB62CF">
              <w:rPr>
                <w:rFonts w:ascii="Preeti" w:eastAsiaTheme="minorEastAsia" w:hAnsi="Preeti" w:cs="Kalimati" w:hint="cs"/>
                <w:cs/>
              </w:rPr>
              <w:t>झुठा विल भरपाई बनाई सरकारी रकम हिनामिना</w:t>
            </w:r>
            <w:r w:rsidRPr="00CB62CF">
              <w:rPr>
                <w:rFonts w:eastAsiaTheme="minorEastAsia" w:cs="Kalimati" w:hint="cs"/>
                <w:cs/>
              </w:rPr>
              <w:t xml:space="preserve"> </w:t>
            </w:r>
            <w:r w:rsidRPr="00CB62CF">
              <w:rPr>
                <w:rFonts w:eastAsiaTheme="minorEastAsia" w:cs="Kalimati"/>
                <w:cs/>
              </w:rPr>
              <w:t>गरी भ्रष्टाचार गरेको</w:t>
            </w:r>
            <w:r w:rsidRPr="00CB62CF">
              <w:rPr>
                <w:rFonts w:ascii="Times New Roman" w:eastAsiaTheme="minorEastAsia" w:hAnsi="Times New Roman" w:cs="Kalimati" w:hint="cs"/>
                <w:cs/>
              </w:rPr>
              <w:t>।</w:t>
            </w:r>
          </w:p>
        </w:tc>
        <w:tc>
          <w:tcPr>
            <w:tcW w:w="2268" w:type="dxa"/>
            <w:shd w:val="clear" w:color="auto" w:fill="auto"/>
          </w:tcPr>
          <w:p w:rsidR="00CB62CF" w:rsidRPr="00CB62CF" w:rsidRDefault="00CB62CF" w:rsidP="00CB62CF">
            <w:pPr>
              <w:spacing w:after="0" w:line="240" w:lineRule="auto"/>
              <w:ind w:left="72"/>
              <w:contextualSpacing/>
              <w:jc w:val="both"/>
              <w:rPr>
                <w:rFonts w:eastAsia="Times New Roman" w:cs="Kalimati"/>
                <w:sz w:val="20"/>
              </w:rPr>
            </w:pPr>
            <w:r w:rsidRPr="00CB62CF">
              <w:rPr>
                <w:rFonts w:ascii="Times New Roman" w:eastAsia="Times New Roman" w:hAnsi="Times New Roman" w:cs="Kalimati" w:hint="cs"/>
                <w:sz w:val="20"/>
                <w:cs/>
              </w:rPr>
              <w:t xml:space="preserve">प्र. </w:t>
            </w:r>
            <w:r w:rsidRPr="00CB62CF">
              <w:rPr>
                <w:rFonts w:eastAsia="Times New Roman" w:cs="Kalimati"/>
                <w:sz w:val="20"/>
                <w:cs/>
                <w:lang w:bidi="hi-IN"/>
              </w:rPr>
              <w:t>शिव बहादुर गुरुङ</w:t>
            </w:r>
            <w:r w:rsidRPr="00CB62CF">
              <w:rPr>
                <w:rFonts w:eastAsia="Times New Roman" w:cs="Kalimati"/>
                <w:sz w:val="20"/>
              </w:rPr>
              <w:t xml:space="preserve">, </w:t>
            </w:r>
            <w:r w:rsidRPr="00CB62CF">
              <w:rPr>
                <w:rFonts w:eastAsia="Times New Roman" w:cs="Kalimati"/>
                <w:sz w:val="20"/>
                <w:cs/>
                <w:lang w:bidi="hi-IN"/>
              </w:rPr>
              <w:t>गंगा बहादुर घले र सुजन अंगाई</w:t>
            </w:r>
            <w:r w:rsidRPr="00CB62CF">
              <w:rPr>
                <w:rFonts w:eastAsia="Times New Roman" w:cs="Kalimati" w:hint="cs"/>
                <w:sz w:val="20"/>
                <w:cs/>
              </w:rPr>
              <w:t xml:space="preserve">को </w:t>
            </w:r>
            <w:r w:rsidRPr="00CB62CF">
              <w:rPr>
                <w:rFonts w:ascii="Times New Roman" w:hAnsi="Times New Roman" w:cs="Kalimati" w:hint="cs"/>
                <w:sz w:val="20"/>
                <w:cs/>
              </w:rPr>
              <w:t>हकमाः</w:t>
            </w:r>
            <w:r w:rsidRPr="00CB62CF">
              <w:rPr>
                <w:rFonts w:ascii="Times New Roman" w:eastAsiaTheme="minorEastAsia" w:hAnsi="Times New Roman" w:cs="Kalimati"/>
                <w:sz w:val="20"/>
                <w:cs/>
              </w:rPr>
              <w:t xml:space="preserve"> </w:t>
            </w:r>
            <w:r w:rsidRPr="00CB62CF">
              <w:rPr>
                <w:rFonts w:ascii="Times New Roman" w:hAnsi="Times New Roman" w:cs="Kalimati"/>
                <w:sz w:val="20"/>
              </w:rPr>
              <w:t xml:space="preserve">  </w:t>
            </w:r>
            <w:r w:rsidRPr="00CB62CF">
              <w:rPr>
                <w:rFonts w:ascii="Times New Roman" w:hAnsi="Times New Roman" w:cs="Times New Roman"/>
                <w:sz w:val="20"/>
                <w:cs/>
              </w:rPr>
              <w:t xml:space="preserve"> </w:t>
            </w:r>
            <w:r w:rsidRPr="00CB62CF">
              <w:rPr>
                <w:rFonts w:ascii="Times New Roman" w:eastAsia="Times New Roman" w:hAnsi="Times New Roman" w:cs="Kalimati" w:hint="cs"/>
                <w:sz w:val="20"/>
                <w:cs/>
              </w:rPr>
              <w:t xml:space="preserve"> भ्र.नि. ऐन, २०५९ को दफा १७ को कसुरमा ऐ.</w:t>
            </w:r>
            <w:r w:rsidRPr="00CB62CF">
              <w:rPr>
                <w:rFonts w:eastAsia="Times New Roman" w:cs="Kalimati"/>
                <w:sz w:val="20"/>
                <w:cs/>
              </w:rPr>
              <w:t xml:space="preserve"> </w:t>
            </w:r>
            <w:r w:rsidRPr="00CB62CF">
              <w:rPr>
                <w:rFonts w:eastAsia="Times New Roman" w:cs="Kalimati" w:hint="cs"/>
                <w:sz w:val="20"/>
                <w:cs/>
              </w:rPr>
              <w:t>ऐन</w:t>
            </w:r>
            <w:r w:rsidRPr="00CB62CF">
              <w:rPr>
                <w:rFonts w:eastAsia="Times New Roman" w:cs="Kalimati"/>
                <w:sz w:val="20"/>
                <w:cs/>
              </w:rPr>
              <w:t xml:space="preserve"> </w:t>
            </w:r>
            <w:r w:rsidRPr="00CB62CF">
              <w:rPr>
                <w:rFonts w:eastAsia="Times New Roman" w:cs="Kalimati" w:hint="cs"/>
                <w:sz w:val="20"/>
                <w:cs/>
              </w:rPr>
              <w:t xml:space="preserve">को दफा ३(१)(घ)  </w:t>
            </w:r>
            <w:r w:rsidRPr="00CB62CF">
              <w:rPr>
                <w:rFonts w:eastAsia="Times New Roman" w:cs="Kalimati"/>
                <w:sz w:val="20"/>
                <w:cs/>
              </w:rPr>
              <w:t xml:space="preserve"> </w:t>
            </w:r>
            <w:r w:rsidRPr="00CB62CF">
              <w:rPr>
                <w:rFonts w:ascii="Times New Roman" w:eastAsia="Times New Roman" w:hAnsi="Times New Roman" w:cs="Kalimati" w:hint="cs"/>
                <w:sz w:val="20"/>
                <w:cs/>
              </w:rPr>
              <w:t>बमोजिम सजाय हुन</w:t>
            </w:r>
            <w:r w:rsidRPr="00CB62CF">
              <w:rPr>
                <w:rFonts w:eastAsia="Times New Roman" w:cs="Kalimati" w:hint="cs"/>
                <w:sz w:val="20"/>
                <w:cs/>
              </w:rPr>
              <w:t xml:space="preserve"> र प्रतिवादी </w:t>
            </w:r>
            <w:r w:rsidRPr="00CB62CF">
              <w:rPr>
                <w:rFonts w:eastAsia="Times New Roman" w:cs="Kalimati"/>
                <w:sz w:val="20"/>
                <w:cs/>
                <w:lang w:bidi="hi-IN"/>
              </w:rPr>
              <w:t>अमर बहादुर गुरुङ</w:t>
            </w:r>
            <w:r w:rsidRPr="00CB62CF">
              <w:rPr>
                <w:rFonts w:eastAsia="Times New Roman" w:cs="Kalimati" w:hint="cs"/>
                <w:sz w:val="20"/>
                <w:cs/>
              </w:rPr>
              <w:t xml:space="preserve">को हकमा </w:t>
            </w:r>
            <w:r w:rsidRPr="00CB62CF">
              <w:rPr>
                <w:rFonts w:ascii="Times New Roman" w:eastAsia="Times New Roman" w:hAnsi="Times New Roman" w:cs="Kalimati" w:hint="cs"/>
                <w:sz w:val="20"/>
                <w:cs/>
              </w:rPr>
              <w:t xml:space="preserve"> भ्र.नि. ऐन, २०५९ को दफा ८(४) को कसुरमा ऐ.</w:t>
            </w:r>
            <w:r w:rsidRPr="00CB62CF">
              <w:rPr>
                <w:rFonts w:eastAsia="Times New Roman" w:cs="Kalimati"/>
                <w:sz w:val="20"/>
                <w:cs/>
              </w:rPr>
              <w:t xml:space="preserve"> </w:t>
            </w:r>
            <w:r w:rsidRPr="00CB62CF">
              <w:rPr>
                <w:rFonts w:eastAsia="Times New Roman" w:cs="Kalimati" w:hint="cs"/>
                <w:sz w:val="20"/>
                <w:cs/>
              </w:rPr>
              <w:t>ऐन</w:t>
            </w:r>
            <w:r w:rsidRPr="00CB62CF">
              <w:rPr>
                <w:rFonts w:eastAsia="Times New Roman" w:cs="Kalimati"/>
                <w:sz w:val="20"/>
                <w:cs/>
              </w:rPr>
              <w:t xml:space="preserve"> </w:t>
            </w:r>
            <w:r w:rsidRPr="00CB62CF">
              <w:rPr>
                <w:rFonts w:eastAsia="Times New Roman" w:cs="Kalimati" w:hint="cs"/>
                <w:sz w:val="20"/>
                <w:cs/>
              </w:rPr>
              <w:t xml:space="preserve">को ऐ. दफा </w:t>
            </w:r>
            <w:r w:rsidRPr="00CB62CF">
              <w:rPr>
                <w:rFonts w:ascii="Times New Roman" w:eastAsia="Times New Roman" w:hAnsi="Times New Roman" w:cs="Kalimati" w:hint="cs"/>
                <w:sz w:val="20"/>
                <w:cs/>
              </w:rPr>
              <w:t>बमोजिम सजाय हुन</w:t>
            </w:r>
            <w:r w:rsidRPr="00CB62CF">
              <w:rPr>
                <w:rFonts w:eastAsia="Times New Roman" w:cs="Kalimati" w:hint="cs"/>
                <w:sz w:val="20"/>
                <w:cs/>
              </w:rPr>
              <w:t>।</w:t>
            </w:r>
          </w:p>
          <w:p w:rsidR="00CB62CF" w:rsidRPr="00CB62CF" w:rsidRDefault="00CB62CF" w:rsidP="00CB62CF">
            <w:pPr>
              <w:spacing w:after="0" w:line="240" w:lineRule="auto"/>
              <w:ind w:left="72"/>
              <w:contextualSpacing/>
              <w:jc w:val="both"/>
              <w:rPr>
                <w:rFonts w:eastAsia="Times New Roman" w:cs="Kalimati"/>
                <w:sz w:val="19"/>
                <w:szCs w:val="19"/>
              </w:rPr>
            </w:pPr>
          </w:p>
          <w:p w:rsidR="00CB62CF" w:rsidRPr="00CB62CF" w:rsidRDefault="00CB62CF" w:rsidP="00CB62CF">
            <w:pPr>
              <w:spacing w:after="0" w:line="240" w:lineRule="auto"/>
              <w:ind w:left="72"/>
              <w:contextualSpacing/>
              <w:jc w:val="both"/>
              <w:rPr>
                <w:rFonts w:ascii="Mangal" w:eastAsia="Times New Roman" w:hAnsi="Mangal" w:cs="Kalimati"/>
                <w:spacing w:val="-4"/>
                <w:sz w:val="19"/>
                <w:szCs w:val="19"/>
              </w:rPr>
            </w:pPr>
          </w:p>
        </w:tc>
        <w:tc>
          <w:tcPr>
            <w:tcW w:w="3690" w:type="dxa"/>
            <w:shd w:val="clear" w:color="auto" w:fill="auto"/>
          </w:tcPr>
          <w:p w:rsidR="00CB62CF" w:rsidRPr="00CB62CF" w:rsidRDefault="00CB62CF" w:rsidP="00CB62CF">
            <w:pPr>
              <w:spacing w:after="0" w:line="240" w:lineRule="auto"/>
              <w:jc w:val="both"/>
              <w:rPr>
                <w:rFonts w:ascii="Times New Roman" w:eastAsiaTheme="minorEastAsia" w:hAnsi="Times New Roman" w:cs="Kalimati"/>
              </w:rPr>
            </w:pPr>
            <w:r w:rsidRPr="00CB62CF">
              <w:rPr>
                <w:rFonts w:ascii="Times New Roman" w:eastAsia="Times New Roman" w:hAnsi="Times New Roman" w:cs="Kalimati" w:hint="cs"/>
                <w:b/>
                <w:bCs/>
                <w:sz w:val="19"/>
                <w:szCs w:val="19"/>
                <w:u w:val="single"/>
                <w:cs/>
              </w:rPr>
              <w:t xml:space="preserve">फैसलाः </w:t>
            </w:r>
            <w:r w:rsidRPr="00CB62CF">
              <w:rPr>
                <w:rFonts w:ascii="Times New Roman" w:eastAsiaTheme="minorEastAsia" w:hAnsi="Times New Roman" w:cs="Kalimati" w:hint="cs"/>
                <w:cs/>
              </w:rPr>
              <w:t xml:space="preserve">आरोप मागदावीवाट सफाई </w:t>
            </w:r>
            <w:r w:rsidRPr="00CB62CF">
              <w:rPr>
                <w:rFonts w:ascii="Times New Roman" w:eastAsiaTheme="minorEastAsia" w:hAnsi="Times New Roman" w:cs="Kalimati"/>
                <w:cs/>
              </w:rPr>
              <w:t xml:space="preserve">। </w:t>
            </w:r>
          </w:p>
          <w:p w:rsidR="00CB62CF" w:rsidRPr="00CB62CF" w:rsidRDefault="00CB62CF" w:rsidP="00CB62CF">
            <w:pPr>
              <w:spacing w:after="0" w:line="240" w:lineRule="auto"/>
              <w:jc w:val="both"/>
              <w:rPr>
                <w:rFonts w:ascii="Times New Roman" w:eastAsia="Times New Roman" w:hAnsi="Times New Roman" w:cs="Kalimati"/>
                <w:b/>
                <w:bCs/>
                <w:sz w:val="19"/>
                <w:szCs w:val="19"/>
                <w:u w:val="single"/>
              </w:rPr>
            </w:pPr>
            <w:r w:rsidRPr="00CB62CF">
              <w:rPr>
                <w:rFonts w:ascii="Times New Roman" w:eastAsia="Times New Roman" w:hAnsi="Times New Roman" w:cs="Kalimati" w:hint="cs"/>
                <w:b/>
                <w:bCs/>
                <w:sz w:val="19"/>
                <w:szCs w:val="19"/>
                <w:u w:val="single"/>
                <w:cs/>
              </w:rPr>
              <w:t>विशेष अदालतले सफाई दिदा लिएका आधारः</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एउटै टोलीले तयार पारेको मुचुल्का र प्रतिवेदनमा फरक फरक व्यहोरा उल्लेख भएको,</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मुचुल्कामा सबै कार्यको नाप गर्न नसकिएको र इष्टिमेट बमोजिम काम भएको भन्ने देखिएकोमा स्थलगत प्राविधिक प्रतिवेदनमा सोही बमोजिमको व्यहोरा उल्लेख नभएको र सर्जमिन मुचुल्का एवं स्थलगत प्रतिवेदनका कतिपय विषय विरोधाभाषपूर्ण रहेको,</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विवादित कार्यको चेक जाँच गर्ने प्राविधिक प्रतिवादी सुजन अंगाईले निर्माण व्यवसायीले गलत गूणनफल तयारपारी ल्याएकोमा सो सम्बन्धमा उचित ध्यान पुग्न नसकेको भनी वयान गरेको। प्रतिवादीले बदनियतपूर्वक निर्माण व्यवसायीको उक्त कार्यलाई समर्थन गरेको भन्ने देखिदैन भने निर्माण व्यवसायीले पनि बदनियतपूर्वक त्यसरी बिल बनाएको भन्ने पुष्टी हुनसकेको देखिएन,</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ठेक्काको भुक्तानीको विषयमा महालेखा परीक्षकवाट रु.54,520।</w:t>
            </w:r>
            <w:r w:rsidRPr="00CB62CF">
              <w:rPr>
                <w:rFonts w:cs="Kalimati"/>
                <w:sz w:val="20"/>
                <w:cs/>
              </w:rPr>
              <w:t>–</w:t>
            </w:r>
            <w:r w:rsidRPr="00CB62CF">
              <w:rPr>
                <w:rFonts w:cs="Kalimati" w:hint="cs"/>
                <w:sz w:val="20"/>
                <w:cs/>
              </w:rPr>
              <w:t xml:space="preserve"> बेरुजु औल्याएकोमा उक्त रकम प्रतिवादीले मिति 2078/03/23 मा दाखिलासमेत गरिसकेको।</w:t>
            </w:r>
          </w:p>
        </w:tc>
        <w:tc>
          <w:tcPr>
            <w:tcW w:w="6030" w:type="dxa"/>
            <w:shd w:val="clear" w:color="auto" w:fill="auto"/>
          </w:tcPr>
          <w:p w:rsidR="00CB62CF" w:rsidRPr="00CB62CF" w:rsidRDefault="00CB62CF" w:rsidP="00CB62CF">
            <w:pPr>
              <w:numPr>
                <w:ilvl w:val="0"/>
                <w:numId w:val="2"/>
              </w:numPr>
              <w:spacing w:after="0" w:line="240" w:lineRule="auto"/>
              <w:ind w:left="152" w:hanging="152"/>
              <w:contextualSpacing/>
              <w:jc w:val="both"/>
              <w:rPr>
                <w:rFonts w:cs="Kalimati"/>
                <w:sz w:val="20"/>
                <w:lang w:bidi="hi-IN"/>
              </w:rPr>
            </w:pPr>
            <w:r w:rsidRPr="00CB62CF">
              <w:rPr>
                <w:rFonts w:cs="Kalimati" w:hint="cs"/>
                <w:sz w:val="20"/>
                <w:cs/>
                <w:lang w:bidi="hi-IN"/>
              </w:rPr>
              <w:t xml:space="preserve">प्रस्तुत मुद्दाको आरोपदावी प्रस्तुत सडक निर्माण भयो भएन वा नभएको सडकको भुक्तानी दियो भन्ने विषय नै नरहेको। प्रस्तुत मुद्दाको विषय प्रतिवादीहरुले भएको कामको नापजाँच गर्दा नापी किताव </w:t>
            </w:r>
            <w:r w:rsidRPr="00CB62CF">
              <w:rPr>
                <w:rFonts w:cs="Kalimati"/>
                <w:sz w:val="20"/>
                <w:lang w:bidi="hi-IN"/>
              </w:rPr>
              <w:t xml:space="preserve">(Measurement Book) </w:t>
            </w:r>
            <w:r w:rsidRPr="00CB62CF">
              <w:rPr>
                <w:rFonts w:cs="Kalimati" w:hint="cs"/>
                <w:sz w:val="20"/>
                <w:cs/>
                <w:lang w:bidi="hi-IN"/>
              </w:rPr>
              <w:t>मा नै कामको लम्वाई, चौडाई र उच्चाई नाप गरी गुणन गरी हिसाव निकाल्दा गलत किसिमले अत्याधिक बढी हिसाव निकाली रकम भुक्तानी दिएको भन्ने रहेको,</w:t>
            </w:r>
            <w:r w:rsidRPr="00CB62CF">
              <w:rPr>
                <w:rFonts w:cs="Kalimati"/>
                <w:sz w:val="20"/>
                <w:cs/>
                <w:lang w:bidi="hi-IN"/>
              </w:rPr>
              <w:t xml:space="preserve"> </w:t>
            </w:r>
          </w:p>
          <w:p w:rsidR="00CB62CF" w:rsidRPr="00CB62CF" w:rsidRDefault="00CB62CF" w:rsidP="00CB62CF">
            <w:pPr>
              <w:numPr>
                <w:ilvl w:val="0"/>
                <w:numId w:val="2"/>
              </w:numPr>
              <w:spacing w:after="0" w:line="240" w:lineRule="auto"/>
              <w:ind w:left="152" w:hanging="152"/>
              <w:contextualSpacing/>
              <w:jc w:val="both"/>
              <w:rPr>
                <w:rFonts w:cs="Kalimati"/>
                <w:sz w:val="20"/>
                <w:lang w:bidi="hi-IN"/>
              </w:rPr>
            </w:pPr>
            <w:r w:rsidRPr="00CB62CF">
              <w:rPr>
                <w:rFonts w:cs="Kalimati" w:hint="cs"/>
                <w:sz w:val="20"/>
                <w:cs/>
                <w:lang w:bidi="hi-IN"/>
              </w:rPr>
              <w:t>लागत अनुमान देखी नै गुणनमा फरक पार</w:t>
            </w:r>
            <w:r w:rsidRPr="00CB62CF">
              <w:rPr>
                <w:rFonts w:cs="Kalimati" w:hint="cs"/>
                <w:sz w:val="20"/>
                <w:cs/>
              </w:rPr>
              <w:t>ी</w:t>
            </w:r>
            <w:r w:rsidRPr="00CB62CF">
              <w:rPr>
                <w:rFonts w:cs="Kalimati" w:hint="cs"/>
                <w:sz w:val="20"/>
                <w:cs/>
                <w:lang w:bidi="hi-IN"/>
              </w:rPr>
              <w:t xml:space="preserve"> विल वनाउ</w:t>
            </w:r>
            <w:r w:rsidRPr="00CB62CF">
              <w:rPr>
                <w:rFonts w:cs="Kalimati" w:hint="cs"/>
                <w:sz w:val="20"/>
                <w:cs/>
              </w:rPr>
              <w:t>ँ</w:t>
            </w:r>
            <w:r w:rsidRPr="00CB62CF">
              <w:rPr>
                <w:rFonts w:cs="Kalimati" w:hint="cs"/>
                <w:sz w:val="20"/>
                <w:cs/>
                <w:lang w:bidi="hi-IN"/>
              </w:rPr>
              <w:t xml:space="preserve">दा नापी किताव </w:t>
            </w:r>
            <w:r w:rsidRPr="00CB62CF">
              <w:rPr>
                <w:rFonts w:cs="Kalimati"/>
                <w:sz w:val="20"/>
                <w:lang w:bidi="hi-IN"/>
              </w:rPr>
              <w:t xml:space="preserve">(measurement book) </w:t>
            </w:r>
            <w:r w:rsidRPr="00CB62CF">
              <w:rPr>
                <w:rFonts w:cs="Kalimati" w:hint="cs"/>
                <w:sz w:val="20"/>
                <w:cs/>
                <w:lang w:bidi="hi-IN"/>
              </w:rPr>
              <w:t>बनाउ</w:t>
            </w:r>
            <w:r w:rsidRPr="00CB62CF">
              <w:rPr>
                <w:rFonts w:cs="Kalimati" w:hint="cs"/>
                <w:sz w:val="20"/>
                <w:cs/>
              </w:rPr>
              <w:t>ँ</w:t>
            </w:r>
            <w:r w:rsidRPr="00CB62CF">
              <w:rPr>
                <w:rFonts w:cs="Kalimati" w:hint="cs"/>
                <w:sz w:val="20"/>
                <w:cs/>
                <w:lang w:bidi="hi-IN"/>
              </w:rPr>
              <w:t>दा ५२५ घनमिटर हुनु पर्नेमा ८४५ प्रतिशत बढी ४४३७.50 घनमिटर हिसाव उल्लेख गरेको</w:t>
            </w:r>
            <w:r w:rsidRPr="00CB62CF">
              <w:rPr>
                <w:rFonts w:cs="Kalimati"/>
                <w:sz w:val="20"/>
                <w:cs/>
                <w:lang w:bidi="hi-IN"/>
              </w:rPr>
              <w:t xml:space="preserve"> आरोपमागदावी बमोजिमनै कसूर ठहर गरी फैसला हुनु पर्नेमा सफाई दिने गरी भएको फैसला त्रुटीपूर्ण रहेको</w:t>
            </w:r>
            <w:r w:rsidRPr="00CB62CF">
              <w:rPr>
                <w:rFonts w:cs="Kalimati" w:hint="cs"/>
                <w:sz w:val="20"/>
                <w:cs/>
                <w:lang w:bidi="hi-IN"/>
              </w:rPr>
              <w:t>,</w:t>
            </w:r>
          </w:p>
          <w:p w:rsidR="00CB62CF" w:rsidRPr="00CB62CF" w:rsidRDefault="00CB62CF" w:rsidP="00CB62CF">
            <w:pPr>
              <w:numPr>
                <w:ilvl w:val="0"/>
                <w:numId w:val="2"/>
              </w:numPr>
              <w:spacing w:after="0" w:line="240" w:lineRule="auto"/>
              <w:ind w:left="152" w:hanging="152"/>
              <w:contextualSpacing/>
              <w:jc w:val="both"/>
              <w:rPr>
                <w:rFonts w:cs="Kalimati"/>
                <w:sz w:val="20"/>
                <w:lang w:bidi="hi-IN"/>
              </w:rPr>
            </w:pPr>
            <w:r w:rsidRPr="00CB62CF">
              <w:rPr>
                <w:rFonts w:cs="Kalimati" w:hint="cs"/>
                <w:sz w:val="20"/>
                <w:cs/>
                <w:lang w:bidi="hi-IN"/>
              </w:rPr>
              <w:t>निर्माण कार्यको स्थलगत अनुगमन गरी सम्झौता बमोजिमको निर्माणकार्य भएको छ छैन भन्ने विषयमा अनुगमन मुल्यांकन गरी सो पश्चातमात्र सम्पन्न भएको कार्य बमोजिम नापी किताव तथा कार्य सम्पन्न प्रतिवेदन तयार गर्नुपर्नेमा नगरी बदनियत पूर्वक निर्माण सम्पन्न भएको कार्यको परिमाण झण्डै नौ गुणा बढीबढाई निर्माण नै नभएको कार्यवापत निर्माण व्यवसायीलाई भुक्तानी दिई नेपाल सरकारलाई हानीनोक्सानी पुर्‌याउने तथा निर्माण कम्पनीसंगको मिलेमतोमा आफ</w:t>
            </w:r>
            <w:r w:rsidRPr="00CB62CF">
              <w:rPr>
                <w:rFonts w:cs="Kalimati" w:hint="cs"/>
                <w:sz w:val="20"/>
                <w:cs/>
              </w:rPr>
              <w:t>ू</w:t>
            </w:r>
            <w:r w:rsidRPr="00CB62CF">
              <w:rPr>
                <w:rFonts w:cs="Kalimati" w:hint="cs"/>
                <w:sz w:val="20"/>
                <w:cs/>
                <w:lang w:bidi="hi-IN"/>
              </w:rPr>
              <w:t xml:space="preserve">हरुले गैरकानूनी लाभ लिने मनसायले झुठा बिल भरपाई बनाई भुक्तानी दिएको स-प्रमाण पुष्टी </w:t>
            </w:r>
            <w:r w:rsidRPr="00CB62CF">
              <w:rPr>
                <w:rFonts w:cs="Kalimati" w:hint="cs"/>
                <w:sz w:val="20"/>
                <w:cs/>
              </w:rPr>
              <w:t>भएको,</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18"/>
                <w:szCs w:val="18"/>
              </w:rPr>
            </w:pPr>
            <w:r w:rsidRPr="00CB62CF">
              <w:rPr>
                <w:rFonts w:cs="Kalimati"/>
                <w:sz w:val="20"/>
                <w:cs/>
                <w:lang w:bidi="hi-IN"/>
              </w:rPr>
              <w:t>मनसाय तत्त्व आपराधिक कार्यबाट नै खोजिने र हेरिने विषय हो</w:t>
            </w:r>
            <w:r w:rsidRPr="00CB62CF">
              <w:rPr>
                <w:rFonts w:cs="Kalimati" w:hint="cs"/>
                <w:sz w:val="20"/>
                <w:cs/>
              </w:rPr>
              <w:t>।</w:t>
            </w:r>
            <w:r w:rsidRPr="00CB62CF">
              <w:rPr>
                <w:rFonts w:cs="Kalimati"/>
                <w:sz w:val="20"/>
                <w:lang w:bidi="hi-IN"/>
              </w:rPr>
              <w:t xml:space="preserve"> </w:t>
            </w:r>
            <w:r w:rsidRPr="00CB62CF">
              <w:rPr>
                <w:rFonts w:cs="Kalimati"/>
                <w:sz w:val="20"/>
                <w:cs/>
                <w:lang w:bidi="hi-IN"/>
              </w:rPr>
              <w:t>त्यसैले यो सधैँ मुखरित अवस्थामा नहुन पनि सक्छ । कार्यको प्रकृति</w:t>
            </w:r>
            <w:r w:rsidRPr="00CB62CF">
              <w:rPr>
                <w:rFonts w:cs="Kalimati"/>
                <w:sz w:val="20"/>
                <w:lang w:bidi="hi-IN"/>
              </w:rPr>
              <w:t xml:space="preserve">, </w:t>
            </w:r>
            <w:r w:rsidRPr="00CB62CF">
              <w:rPr>
                <w:rFonts w:cs="Kalimati"/>
                <w:sz w:val="20"/>
                <w:cs/>
                <w:lang w:bidi="hi-IN"/>
              </w:rPr>
              <w:t>सम्भावित पर</w:t>
            </w:r>
            <w:r w:rsidRPr="00CB62CF">
              <w:rPr>
                <w:rFonts w:cs="Kalimati" w:hint="cs"/>
                <w:sz w:val="20"/>
                <w:cs/>
              </w:rPr>
              <w:t>ी</w:t>
            </w:r>
            <w:r w:rsidRPr="00CB62CF">
              <w:rPr>
                <w:rFonts w:cs="Kalimati"/>
                <w:sz w:val="20"/>
                <w:cs/>
                <w:lang w:bidi="hi-IN"/>
              </w:rPr>
              <w:t>णाम र सो पर</w:t>
            </w:r>
            <w:r w:rsidRPr="00CB62CF">
              <w:rPr>
                <w:rFonts w:cs="Kalimati" w:hint="cs"/>
                <w:sz w:val="20"/>
                <w:cs/>
              </w:rPr>
              <w:t>ी</w:t>
            </w:r>
            <w:r w:rsidRPr="00CB62CF">
              <w:rPr>
                <w:rFonts w:cs="Kalimati"/>
                <w:sz w:val="20"/>
                <w:cs/>
                <w:lang w:bidi="hi-IN"/>
              </w:rPr>
              <w:t>णाम ल्याउन अभियुक्तले चालेको कदमहरूको समग्रतामा नै मनसाय तत्त्वको खोजी गर्नुपर्ने</w:t>
            </w:r>
            <w:r w:rsidRPr="00CB62CF">
              <w:rPr>
                <w:rFonts w:cs="Kalimati" w:hint="cs"/>
                <w:sz w:val="20"/>
                <w:cs/>
              </w:rPr>
              <w:t xml:space="preserve"> हुन्छ</w:t>
            </w:r>
            <w:r w:rsidRPr="00CB62CF">
              <w:rPr>
                <w:rFonts w:cs="Kalimati"/>
                <w:sz w:val="20"/>
                <w:cs/>
                <w:lang w:bidi="hi-IN"/>
              </w:rPr>
              <w:t>। अभियुक्तले आफ्नो कार्यको सम्भावित पर</w:t>
            </w:r>
            <w:r w:rsidRPr="00CB62CF">
              <w:rPr>
                <w:rFonts w:cs="Kalimati" w:hint="cs"/>
                <w:sz w:val="20"/>
                <w:cs/>
              </w:rPr>
              <w:t>ी</w:t>
            </w:r>
            <w:r w:rsidRPr="00CB62CF">
              <w:rPr>
                <w:rFonts w:cs="Kalimati"/>
                <w:sz w:val="20"/>
                <w:cs/>
                <w:lang w:bidi="hi-IN"/>
              </w:rPr>
              <w:t>णाम यस्तो</w:t>
            </w:r>
            <w:r w:rsidRPr="00CB62CF">
              <w:rPr>
                <w:rFonts w:cs="Kalimati"/>
                <w:b/>
                <w:bCs/>
                <w:sz w:val="24"/>
                <w:szCs w:val="24"/>
                <w:cs/>
              </w:rPr>
              <w:t xml:space="preserve"> </w:t>
            </w:r>
            <w:r w:rsidRPr="00CB62CF">
              <w:rPr>
                <w:rFonts w:cs="Kalimati"/>
                <w:sz w:val="20"/>
                <w:cs/>
                <w:lang w:bidi="hi-IN"/>
              </w:rPr>
              <w:t>हुन सक्छ भन्ने जानकारी वा ज्ञान राखेको थियो वा थिएन</w:t>
            </w:r>
            <w:r w:rsidRPr="00CB62CF">
              <w:rPr>
                <w:rFonts w:cs="Kalimati" w:hint="cs"/>
                <w:sz w:val="20"/>
                <w:cs/>
              </w:rPr>
              <w:t xml:space="preserve"> भन्ने</w:t>
            </w:r>
            <w:r w:rsidRPr="00CB62CF">
              <w:rPr>
                <w:rFonts w:cs="Kalimati"/>
                <w:sz w:val="20"/>
                <w:lang w:bidi="hi-IN"/>
              </w:rPr>
              <w:t xml:space="preserve"> </w:t>
            </w:r>
            <w:r w:rsidRPr="00CB62CF">
              <w:rPr>
                <w:rFonts w:cs="Kalimati"/>
                <w:sz w:val="20"/>
                <w:cs/>
                <w:lang w:bidi="hi-IN"/>
              </w:rPr>
              <w:t>कार्यलाई हेरी यस्तो कार्यबाट यस्तो पर</w:t>
            </w:r>
            <w:r w:rsidRPr="00CB62CF">
              <w:rPr>
                <w:rFonts w:cs="Kalimati" w:hint="cs"/>
                <w:sz w:val="20"/>
                <w:cs/>
              </w:rPr>
              <w:t>ी</w:t>
            </w:r>
            <w:r w:rsidRPr="00CB62CF">
              <w:rPr>
                <w:rFonts w:cs="Kalimati"/>
                <w:sz w:val="20"/>
                <w:cs/>
                <w:lang w:bidi="hi-IN"/>
              </w:rPr>
              <w:t xml:space="preserve">णाम निस्कन्छ भनी सामान्य समझको व्यक्तिले पनि भन्न  सक्ने अवस्था अमुक वारदातमा थियो वा थिएन </w:t>
            </w:r>
            <w:r w:rsidRPr="00CB62CF">
              <w:rPr>
                <w:rFonts w:cs="Kalimati" w:hint="cs"/>
                <w:sz w:val="20"/>
                <w:cs/>
              </w:rPr>
              <w:t>भनी</w:t>
            </w:r>
            <w:r w:rsidRPr="00CB62CF">
              <w:rPr>
                <w:rFonts w:cs="Kalimati"/>
                <w:sz w:val="20"/>
                <w:cs/>
                <w:lang w:bidi="hi-IN"/>
              </w:rPr>
              <w:t xml:space="preserve"> </w:t>
            </w:r>
            <w:r w:rsidRPr="00CB62CF">
              <w:rPr>
                <w:rFonts w:cs="Kalimati" w:hint="cs"/>
                <w:sz w:val="20"/>
                <w:cs/>
              </w:rPr>
              <w:t>ए</w:t>
            </w:r>
            <w:r w:rsidRPr="00CB62CF">
              <w:rPr>
                <w:rFonts w:cs="Kalimati"/>
                <w:sz w:val="20"/>
                <w:cs/>
                <w:lang w:bidi="hi-IN"/>
              </w:rPr>
              <w:t>किन गर्नुपर्ने</w:t>
            </w:r>
            <w:r w:rsidRPr="00CB62CF">
              <w:rPr>
                <w:rFonts w:cs="Kalimati"/>
                <w:sz w:val="20"/>
                <w:lang w:bidi="hi-IN"/>
              </w:rPr>
              <w:t xml:space="preserve">”  </w:t>
            </w:r>
            <w:r w:rsidRPr="00CB62CF">
              <w:rPr>
                <w:rFonts w:cs="Kalimati"/>
                <w:sz w:val="20"/>
                <w:cs/>
                <w:lang w:bidi="hi-IN"/>
              </w:rPr>
              <w:t>भन</w:t>
            </w:r>
            <w:r w:rsidRPr="00CB62CF">
              <w:rPr>
                <w:rFonts w:cs="Kalimati" w:hint="cs"/>
                <w:sz w:val="20"/>
                <w:cs/>
              </w:rPr>
              <w:t>ी</w:t>
            </w:r>
            <w:r w:rsidRPr="00CB62CF">
              <w:rPr>
                <w:rFonts w:cs="Kalimati"/>
                <w:sz w:val="20"/>
                <w:cs/>
                <w:lang w:bidi="hi-IN"/>
              </w:rPr>
              <w:t xml:space="preserve"> </w:t>
            </w:r>
            <w:r w:rsidRPr="00CB62CF">
              <w:rPr>
                <w:rFonts w:cs="Kalimati" w:hint="cs"/>
                <w:sz w:val="20"/>
                <w:cs/>
              </w:rPr>
              <w:t xml:space="preserve">सम्मानीत सर्वोच्च अदालतवाट </w:t>
            </w:r>
            <w:r w:rsidRPr="00CB62CF">
              <w:rPr>
                <w:rFonts w:cs="Kalimati"/>
                <w:sz w:val="20"/>
                <w:cs/>
                <w:lang w:bidi="hi-IN"/>
              </w:rPr>
              <w:t>सिद्धान्त प्रतिपादन भएको</w:t>
            </w:r>
            <w:r w:rsidRPr="00CB62CF">
              <w:rPr>
                <w:rFonts w:cs="Kalimati" w:hint="cs"/>
                <w:sz w:val="20"/>
                <w:cs/>
                <w:lang w:bidi="hi-IN"/>
              </w:rPr>
              <w:t>।</w:t>
            </w:r>
          </w:p>
        </w:tc>
      </w:tr>
      <w:tr w:rsidR="00CB62CF" w:rsidRPr="00CB62CF" w:rsidTr="00701A18">
        <w:trPr>
          <w:trHeight w:val="137"/>
        </w:trPr>
        <w:tc>
          <w:tcPr>
            <w:tcW w:w="468" w:type="dxa"/>
            <w:shd w:val="clear" w:color="auto" w:fill="auto"/>
          </w:tcPr>
          <w:p w:rsidR="00CB62CF" w:rsidRPr="00CB62CF" w:rsidRDefault="00CB62CF" w:rsidP="00CB62CF">
            <w:pPr>
              <w:numPr>
                <w:ilvl w:val="0"/>
                <w:numId w:val="1"/>
              </w:numPr>
              <w:tabs>
                <w:tab w:val="left" w:pos="3181"/>
              </w:tabs>
              <w:spacing w:after="0" w:line="240" w:lineRule="auto"/>
              <w:ind w:hanging="738"/>
              <w:rPr>
                <w:rFonts w:eastAsia="Times New Roman" w:cs="Kalimati"/>
                <w:sz w:val="19"/>
                <w:szCs w:val="19"/>
              </w:rPr>
            </w:pPr>
          </w:p>
        </w:tc>
        <w:tc>
          <w:tcPr>
            <w:tcW w:w="1512" w:type="dxa"/>
            <w:shd w:val="clear" w:color="auto" w:fill="auto"/>
          </w:tcPr>
          <w:p w:rsidR="00CB62CF" w:rsidRPr="00CB62CF" w:rsidRDefault="00CB62CF" w:rsidP="00CB62CF">
            <w:pPr>
              <w:spacing w:after="0" w:line="240" w:lineRule="auto"/>
              <w:rPr>
                <w:rFonts w:ascii="Times New Roman" w:eastAsiaTheme="minorEastAsia" w:hAnsi="Times New Roman" w:cs="Kalimati"/>
                <w:cs/>
              </w:rPr>
            </w:pPr>
            <w:r w:rsidRPr="00CB62CF">
              <w:rPr>
                <w:rFonts w:ascii="Preeti" w:eastAsiaTheme="minorEastAsia" w:hAnsi="Preeti" w:cs="Kalimati" w:hint="cs"/>
                <w:cs/>
              </w:rPr>
              <w:t xml:space="preserve">चिरञ्जिवि थापासमेत २ जना </w:t>
            </w:r>
            <w:r w:rsidRPr="00CB62CF">
              <w:rPr>
                <w:rFonts w:ascii="Times New Roman" w:eastAsiaTheme="minorEastAsia" w:hAnsi="Times New Roman" w:cs="Kalimati"/>
                <w:cs/>
              </w:rPr>
              <w:t xml:space="preserve">(वि.अ. को मु.नं. </w:t>
            </w:r>
            <w:r w:rsidRPr="00CB62CF">
              <w:rPr>
                <w:rFonts w:ascii="Preeti" w:eastAsiaTheme="minorEastAsia" w:hAnsi="Preeti" w:cs="Kalimati" w:hint="cs"/>
                <w:cs/>
              </w:rPr>
              <w:t>०७६-</w:t>
            </w:r>
            <w:r w:rsidRPr="00CB62CF">
              <w:rPr>
                <w:rFonts w:ascii="Mangal" w:eastAsiaTheme="minorEastAsia" w:hAnsi="Mangal" w:cs="Kalimati"/>
              </w:rPr>
              <w:t>CR-</w:t>
            </w:r>
            <w:r w:rsidRPr="00CB62CF">
              <w:rPr>
                <w:rFonts w:ascii="Preeti" w:eastAsiaTheme="minorEastAsia" w:hAnsi="Preeti" w:cs="Kalimati" w:hint="cs"/>
                <w:cs/>
              </w:rPr>
              <w:t>0145</w:t>
            </w:r>
            <w:r w:rsidRPr="00CB62CF">
              <w:rPr>
                <w:rFonts w:ascii="Times New Roman" w:eastAsiaTheme="minorEastAsia" w:hAnsi="Times New Roman" w:cs="Kalimati" w:hint="cs"/>
                <w:cs/>
              </w:rPr>
              <w:t>)</w:t>
            </w:r>
            <w:r w:rsidRPr="00CB62CF">
              <w:rPr>
                <w:rFonts w:ascii="Times New Roman" w:eastAsiaTheme="minorEastAsia" w:hAnsi="Times New Roman" w:cs="Kalimati"/>
                <w:cs/>
              </w:rPr>
              <w:t>, वि.अ. को फैसला मिति २०७९।</w:t>
            </w:r>
            <w:r w:rsidRPr="00CB62CF">
              <w:rPr>
                <w:rFonts w:ascii="Times New Roman" w:eastAsiaTheme="minorEastAsia" w:hAnsi="Times New Roman" w:cs="Kalimati" w:hint="cs"/>
                <w:cs/>
              </w:rPr>
              <w:t>12</w:t>
            </w:r>
            <w:r w:rsidRPr="00CB62CF">
              <w:rPr>
                <w:rFonts w:ascii="Times New Roman" w:eastAsiaTheme="minorEastAsia" w:hAnsi="Times New Roman" w:cs="Kalimati"/>
                <w:cs/>
              </w:rPr>
              <w:t>।</w:t>
            </w:r>
            <w:r w:rsidRPr="00CB62CF">
              <w:rPr>
                <w:rFonts w:ascii="Times New Roman" w:eastAsiaTheme="minorEastAsia" w:hAnsi="Times New Roman" w:cs="Kalimati" w:hint="cs"/>
                <w:cs/>
              </w:rPr>
              <w:t>२३</w:t>
            </w:r>
            <w:r w:rsidRPr="00CB62CF">
              <w:rPr>
                <w:rFonts w:ascii="Times New Roman" w:eastAsiaTheme="minorEastAsia" w:hAnsi="Times New Roman" w:cs="Kalimati"/>
                <w:cs/>
              </w:rPr>
              <w:t>)</w:t>
            </w:r>
          </w:p>
        </w:tc>
        <w:tc>
          <w:tcPr>
            <w:tcW w:w="990" w:type="dxa"/>
          </w:tcPr>
          <w:p w:rsidR="00CB62CF" w:rsidRPr="00CB62CF" w:rsidRDefault="00CB62CF" w:rsidP="00CB62CF">
            <w:pPr>
              <w:spacing w:after="0" w:line="240" w:lineRule="auto"/>
              <w:rPr>
                <w:rFonts w:eastAsiaTheme="minorEastAsia" w:cs="Kalimati"/>
                <w:cs/>
              </w:rPr>
            </w:pPr>
            <w:r w:rsidRPr="00CB62CF">
              <w:rPr>
                <w:rFonts w:ascii="Preeti" w:eastAsiaTheme="minorEastAsia" w:hAnsi="Preeti" w:cs="Kalimati" w:hint="cs"/>
                <w:cs/>
              </w:rPr>
              <w:t>गैरकानूनी सम्पत्ती आर्जन</w:t>
            </w:r>
            <w:r w:rsidRPr="00CB62CF">
              <w:rPr>
                <w:rFonts w:eastAsiaTheme="minorEastAsia" w:cs="Kalimati" w:hint="cs"/>
                <w:cs/>
              </w:rPr>
              <w:t xml:space="preserve"> </w:t>
            </w:r>
            <w:r w:rsidRPr="00CB62CF">
              <w:rPr>
                <w:rFonts w:eastAsiaTheme="minorEastAsia" w:cs="Kalimati"/>
                <w:cs/>
              </w:rPr>
              <w:t>गरी भ्रष्टाचार गरेको</w:t>
            </w:r>
            <w:r w:rsidRPr="00CB62CF">
              <w:rPr>
                <w:rFonts w:eastAsiaTheme="minorEastAsia" w:cs="Kalimati" w:hint="cs"/>
                <w:cs/>
              </w:rPr>
              <w:t>।</w:t>
            </w:r>
          </w:p>
        </w:tc>
        <w:tc>
          <w:tcPr>
            <w:tcW w:w="2268" w:type="dxa"/>
            <w:shd w:val="clear" w:color="auto" w:fill="auto"/>
          </w:tcPr>
          <w:p w:rsidR="00CB62CF" w:rsidRPr="00CB62CF" w:rsidRDefault="00CB62CF" w:rsidP="00CB62CF">
            <w:pPr>
              <w:spacing w:after="0" w:line="240" w:lineRule="auto"/>
              <w:ind w:left="72"/>
              <w:contextualSpacing/>
              <w:jc w:val="both"/>
              <w:rPr>
                <w:rFonts w:eastAsia="Times New Roman" w:cs="Kalimati"/>
                <w:sz w:val="20"/>
                <w:cs/>
              </w:rPr>
            </w:pPr>
            <w:r w:rsidRPr="00CB62CF">
              <w:rPr>
                <w:rFonts w:ascii="Times New Roman" w:eastAsia="Times New Roman" w:hAnsi="Times New Roman" w:cs="Kalimati" w:hint="cs"/>
                <w:sz w:val="20"/>
                <w:cs/>
              </w:rPr>
              <w:t>प्र.</w:t>
            </w:r>
            <w:r w:rsidRPr="00CB62CF">
              <w:rPr>
                <w:rFonts w:ascii="Preeti" w:hAnsi="Preeti" w:cs="Kalimati" w:hint="cs"/>
                <w:sz w:val="20"/>
                <w:cs/>
              </w:rPr>
              <w:t>चिरञ्जिवि थापासमेत २ जना</w:t>
            </w:r>
            <w:r w:rsidRPr="00CB62CF">
              <w:rPr>
                <w:rFonts w:ascii="Times New Roman" w:eastAsia="Times New Roman" w:hAnsi="Times New Roman" w:cs="Kalimati" w:hint="cs"/>
                <w:sz w:val="20"/>
                <w:cs/>
              </w:rPr>
              <w:t xml:space="preserve">को हकमाः </w:t>
            </w:r>
            <w:r w:rsidRPr="00CB62CF">
              <w:rPr>
                <w:rFonts w:ascii="Mangal" w:hAnsi="Mangal" w:cs="Kalimati"/>
                <w:sz w:val="20"/>
                <w:cs/>
                <w:lang w:bidi="hi-IN"/>
              </w:rPr>
              <w:t>विगो रु.1,13,60,410।95 कायम गरी साविक भ्रष्टाचार निवारण ऐन</w:t>
            </w:r>
            <w:r w:rsidRPr="00CB62CF">
              <w:rPr>
                <w:rFonts w:ascii="Mangal" w:hAnsi="Mangal" w:cs="Kalimati"/>
                <w:sz w:val="20"/>
                <w:lang w:bidi="hi-IN"/>
              </w:rPr>
              <w:t xml:space="preserve">¸ </w:t>
            </w:r>
            <w:r w:rsidRPr="00CB62CF">
              <w:rPr>
                <w:rFonts w:ascii="Mangal" w:hAnsi="Mangal" w:cs="Kalimati"/>
                <w:sz w:val="20"/>
                <w:cs/>
                <w:lang w:bidi="hi-IN"/>
              </w:rPr>
              <w:t>२०१७ को दफा १५</w:t>
            </w:r>
            <w:r w:rsidRPr="00CB62CF">
              <w:rPr>
                <w:rFonts w:ascii="Mangal" w:hAnsi="Mangal" w:cs="Kalimati"/>
                <w:sz w:val="20"/>
                <w:lang w:bidi="hi-IN"/>
              </w:rPr>
              <w:t xml:space="preserve">¸ </w:t>
            </w:r>
            <w:r w:rsidRPr="00CB62CF">
              <w:rPr>
                <w:rFonts w:ascii="Mangal" w:hAnsi="Mangal" w:cs="Kalimati"/>
                <w:sz w:val="20"/>
                <w:cs/>
                <w:lang w:bidi="hi-IN"/>
              </w:rPr>
              <w:t>दफा १६ ग तथा दफा २९ एवं प्रचलित भ्रष्टाचार निवारण ऐन</w:t>
            </w:r>
            <w:r w:rsidRPr="00CB62CF">
              <w:rPr>
                <w:rFonts w:ascii="Mangal" w:hAnsi="Mangal" w:cs="Kalimati"/>
                <w:sz w:val="20"/>
                <w:lang w:bidi="hi-IN"/>
              </w:rPr>
              <w:t xml:space="preserve">¸ </w:t>
            </w:r>
            <w:r w:rsidRPr="00CB62CF">
              <w:rPr>
                <w:rFonts w:ascii="Mangal" w:hAnsi="Mangal" w:cs="Kalimati"/>
                <w:sz w:val="20"/>
                <w:cs/>
                <w:lang w:bidi="hi-IN"/>
              </w:rPr>
              <w:t>२०५९ को दफा २० को उपदफा (२) बमोजिम विगो बमोजिम जरीवाना र कैद सजाय हुनका साथै स्रोत नखुलेको सम्पत्ति तथा लगानी खर्चहरु सहित विगो जफत</w:t>
            </w:r>
            <w:r w:rsidRPr="00CB62CF">
              <w:rPr>
                <w:rFonts w:ascii="Times New Roman" w:eastAsia="Times New Roman" w:hAnsi="Times New Roman" w:cs="Kalimati" w:hint="cs"/>
                <w:sz w:val="20"/>
                <w:cs/>
              </w:rPr>
              <w:t xml:space="preserve"> हुन</w:t>
            </w:r>
            <w:r w:rsidRPr="00CB62CF">
              <w:rPr>
                <w:rFonts w:eastAsia="Times New Roman" w:cs="Kalimati" w:hint="cs"/>
                <w:sz w:val="20"/>
                <w:cs/>
              </w:rPr>
              <w:t xml:space="preserve"> ।</w:t>
            </w:r>
          </w:p>
        </w:tc>
        <w:tc>
          <w:tcPr>
            <w:tcW w:w="3690" w:type="dxa"/>
            <w:shd w:val="clear" w:color="auto" w:fill="auto"/>
          </w:tcPr>
          <w:p w:rsidR="00CB62CF" w:rsidRPr="00CB62CF" w:rsidRDefault="00CB62CF" w:rsidP="00CB62CF">
            <w:pPr>
              <w:spacing w:after="0" w:line="240" w:lineRule="auto"/>
              <w:jc w:val="both"/>
              <w:rPr>
                <w:rFonts w:ascii="Times New Roman" w:eastAsiaTheme="minorEastAsia" w:hAnsi="Times New Roman" w:cs="Kalimati"/>
              </w:rPr>
            </w:pPr>
            <w:r w:rsidRPr="00CB62CF">
              <w:rPr>
                <w:rFonts w:ascii="Times New Roman" w:eastAsia="Times New Roman" w:hAnsi="Times New Roman" w:cs="Kalimati" w:hint="cs"/>
                <w:b/>
                <w:bCs/>
                <w:sz w:val="19"/>
                <w:szCs w:val="19"/>
                <w:u w:val="single"/>
                <w:cs/>
              </w:rPr>
              <w:t xml:space="preserve">फैसलाः </w:t>
            </w:r>
            <w:r w:rsidRPr="00CB62CF">
              <w:rPr>
                <w:rFonts w:ascii="Times New Roman" w:eastAsiaTheme="minorEastAsia" w:hAnsi="Times New Roman" w:cs="Kalimati" w:hint="cs"/>
                <w:cs/>
              </w:rPr>
              <w:t>अभियोग मागदावीवाट सफाई।</w:t>
            </w:r>
          </w:p>
          <w:p w:rsidR="00CB62CF" w:rsidRPr="00CB62CF" w:rsidRDefault="00CB62CF" w:rsidP="00CB62CF">
            <w:pPr>
              <w:spacing w:after="0" w:line="240" w:lineRule="auto"/>
              <w:jc w:val="both"/>
              <w:rPr>
                <w:rFonts w:ascii="Times New Roman" w:eastAsia="Times New Roman" w:hAnsi="Times New Roman" w:cs="Kalimati"/>
                <w:b/>
                <w:bCs/>
                <w:sz w:val="19"/>
                <w:szCs w:val="19"/>
                <w:u w:val="single"/>
              </w:rPr>
            </w:pPr>
            <w:r w:rsidRPr="00CB62CF">
              <w:rPr>
                <w:rFonts w:ascii="Times New Roman" w:eastAsia="Times New Roman" w:hAnsi="Times New Roman" w:cs="Kalimati" w:hint="cs"/>
                <w:b/>
                <w:bCs/>
                <w:sz w:val="19"/>
                <w:szCs w:val="19"/>
                <w:u w:val="single"/>
                <w:cs/>
              </w:rPr>
              <w:t>विशेष अदालतले सफाई दिदा लिएका आधारः</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आयोगले सैद्धान्तिक आधार विना कायम गरेको जाँच अवधि सर्वोच्च अदालतवाट स्थापित न्यायिक मान्यता र सिद्धान्त विपरीत भएको,</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प्रतिवादीले विभिन्न समयमा प्राप्त गरेको आय भन्दा कम आय आयोगले देखाएको,</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प्रतिवादीको तलब भत्ताको सम्बन्धमा कायम गरेको अंक यथार्थपरक नदेखिदा तलब भत्ताको सम्बन्धमा आयोगले कायम गरेको रकमलाई मान्यता दिन नमिल्ने,</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आयोगले प्रतिवादी प्रमिला उप्रेतिको भत्ता वापत प्राप्त रकम आयमा समावेश नगरेको हुँदा सो रकम आयमा समावेश गर्नुपर्ने,</w:t>
            </w:r>
          </w:p>
          <w:p w:rsidR="00CB62CF" w:rsidRPr="00CB62CF" w:rsidRDefault="00CB62CF" w:rsidP="00CB62CF">
            <w:pPr>
              <w:numPr>
                <w:ilvl w:val="0"/>
                <w:numId w:val="43"/>
              </w:numPr>
              <w:spacing w:after="0" w:line="240" w:lineRule="auto"/>
              <w:ind w:left="162" w:hanging="162"/>
              <w:contextualSpacing/>
              <w:jc w:val="both"/>
              <w:rPr>
                <w:rFonts w:cs="Kalimati"/>
                <w:sz w:val="20"/>
              </w:rPr>
            </w:pPr>
            <w:r w:rsidRPr="00CB62CF">
              <w:rPr>
                <w:rFonts w:cs="Kalimati" w:hint="cs"/>
                <w:sz w:val="20"/>
                <w:cs/>
              </w:rPr>
              <w:t>प्रतिवादीहरुले समग्र जाँच अवधिमा विक्रि गरेको सम्पूर्ण शेयरहरुवाट प्राप्त आयलाई सम्पत्ति आर्जनको रुपमा लिनुपर्ने।</w:t>
            </w:r>
          </w:p>
          <w:p w:rsidR="00CB62CF" w:rsidRPr="00CB62CF" w:rsidRDefault="00CB62CF" w:rsidP="00CB62CF">
            <w:pPr>
              <w:spacing w:after="0" w:line="240" w:lineRule="auto"/>
              <w:jc w:val="both"/>
              <w:rPr>
                <w:rFonts w:asciiTheme="minorHAnsi" w:eastAsiaTheme="minorEastAsia" w:hAnsiTheme="minorHAnsi" w:cs="Kalimati"/>
                <w:sz w:val="20"/>
                <w:cs/>
              </w:rPr>
            </w:pPr>
          </w:p>
        </w:tc>
        <w:tc>
          <w:tcPr>
            <w:tcW w:w="6030" w:type="dxa"/>
            <w:shd w:val="clear" w:color="auto" w:fill="auto"/>
          </w:tcPr>
          <w:p w:rsidR="00CB62CF" w:rsidRPr="00CB62CF" w:rsidRDefault="00CB62CF" w:rsidP="00CB62CF">
            <w:pPr>
              <w:numPr>
                <w:ilvl w:val="0"/>
                <w:numId w:val="2"/>
              </w:numPr>
              <w:spacing w:after="0" w:line="240" w:lineRule="auto"/>
              <w:ind w:left="152" w:hanging="152"/>
              <w:contextualSpacing/>
              <w:jc w:val="both"/>
              <w:rPr>
                <w:rFonts w:eastAsia="Times New Roman" w:cs="Kalimati"/>
                <w:sz w:val="20"/>
              </w:rPr>
            </w:pPr>
            <w:r w:rsidRPr="00CB62CF">
              <w:rPr>
                <w:rFonts w:cs="Kalimati" w:hint="cs"/>
                <w:sz w:val="20"/>
                <w:cs/>
                <w:lang w:bidi="hi-IN"/>
              </w:rPr>
              <w:t>आय भएको रकम भन्दा व्यय भएको रकम बढी भएको र त्यस्तो बढी हुन गएको रकमको स्रोत पुष्टि हुन नसकेको अवस्थामा जाँच अवधि कायम हुने,</w:t>
            </w:r>
            <w:r w:rsidRPr="00CB62CF">
              <w:rPr>
                <w:rFonts w:cs="Kalimati" w:hint="cs"/>
                <w:sz w:val="24"/>
                <w:szCs w:val="24"/>
                <w:cs/>
              </w:rPr>
              <w:t xml:space="preserve"> </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20"/>
              </w:rPr>
            </w:pPr>
            <w:r w:rsidRPr="00CB62CF">
              <w:rPr>
                <w:rFonts w:ascii="Kokila" w:hAnsi="Kokila" w:cs="Kalimati"/>
                <w:b/>
                <w:bCs/>
                <w:sz w:val="24"/>
                <w:szCs w:val="24"/>
              </w:rPr>
              <w:t>“</w:t>
            </w:r>
            <w:r w:rsidRPr="00CB62CF">
              <w:rPr>
                <w:rFonts w:cs="Kalimati"/>
                <w:b/>
                <w:bCs/>
                <w:sz w:val="20"/>
                <w:cs/>
                <w:lang w:bidi="hi-IN"/>
              </w:rPr>
              <w:t xml:space="preserve">गैरकानूनी आर्जन गरेको भनी पर्ने भ्रष्टाचारका मुद्दाहरुमा जाँच अवधिमा प्रतिवादीले आर्जन गरेको सम्पत्ति र गरेका खर्चहरुको सो अविधमा निजलाई कानूनी रुपमा प्राप्त भएका आयहरुवाट </w:t>
            </w:r>
            <w:r w:rsidRPr="00CB62CF">
              <w:rPr>
                <w:rFonts w:cs="Kalimati" w:hint="cs"/>
                <w:b/>
                <w:bCs/>
                <w:sz w:val="20"/>
                <w:cs/>
              </w:rPr>
              <w:t>स्रो</w:t>
            </w:r>
            <w:r w:rsidRPr="00CB62CF">
              <w:rPr>
                <w:rFonts w:cs="Kalimati"/>
                <w:b/>
                <w:bCs/>
                <w:sz w:val="20"/>
                <w:cs/>
                <w:lang w:bidi="hi-IN"/>
              </w:rPr>
              <w:t xml:space="preserve">त पुष्टि गर्न सक्नु पर्ने। आधारभूत सम्पत्तिको स्रोत पुष्टि गर्न नसकेको अवस्थामा त्यसबाट बढेबढाएको सम्पत्ति समेत स्वतः गैरकानूनी हुने भई दफा ४७ बमोजिम जफत हुने स्थिति </w:t>
            </w:r>
            <w:r w:rsidRPr="00CB62CF">
              <w:rPr>
                <w:rFonts w:cs="Kalimati" w:hint="cs"/>
                <w:b/>
                <w:bCs/>
                <w:sz w:val="20"/>
                <w:cs/>
              </w:rPr>
              <w:t>रहने</w:t>
            </w:r>
            <w:r w:rsidRPr="00CB62CF">
              <w:rPr>
                <w:rFonts w:cs="Kalimati"/>
                <w:b/>
                <w:bCs/>
                <w:sz w:val="20"/>
                <w:cs/>
                <w:lang w:bidi="hi-IN"/>
              </w:rPr>
              <w:t>।बढेबढाएको सम्पत्तिको स्रोत खोज्न वा त्यस्तो सम्पत्तिबाट आधारभूत सम्पत्तिको स्रोत पुष्टि हुने गरी अर्थ गर्न मिल्दैन। बढेबढाएको सम्पत्तिलाई आयको मान्यता दिंदा</w:t>
            </w:r>
            <w:r w:rsidRPr="00CB62CF">
              <w:rPr>
                <w:rFonts w:cs="Kalimati" w:hint="cs"/>
                <w:b/>
                <w:bCs/>
                <w:sz w:val="20"/>
                <w:cs/>
              </w:rPr>
              <w:t xml:space="preserve"> </w:t>
            </w:r>
            <w:r w:rsidRPr="00CB62CF">
              <w:rPr>
                <w:rFonts w:cs="Kalimati"/>
                <w:b/>
                <w:bCs/>
                <w:sz w:val="20"/>
                <w:cs/>
                <w:lang w:bidi="hi-IN"/>
              </w:rPr>
              <w:t>त्यसले आधारभूत सम्पत्तिकै स्रोत पुष्टि हुनजाने अवस्था सिर्जना हुन आउँछ</w:t>
            </w:r>
            <w:r w:rsidRPr="00CB62CF">
              <w:rPr>
                <w:rFonts w:cs="Kalimati"/>
                <w:sz w:val="20"/>
                <w:lang w:bidi="hi-IN"/>
              </w:rPr>
              <w:t xml:space="preserve">, </w:t>
            </w:r>
            <w:r w:rsidRPr="00CB62CF">
              <w:rPr>
                <w:rFonts w:cs="Kalimati"/>
                <w:b/>
                <w:bCs/>
                <w:sz w:val="20"/>
                <w:cs/>
                <w:lang w:bidi="hi-IN"/>
              </w:rPr>
              <w:t>जुन कानूनसम्मत हुन नसक्ने</w:t>
            </w:r>
            <w:r w:rsidRPr="00CB62CF">
              <w:rPr>
                <w:rFonts w:cs="Kalimati"/>
                <w:b/>
                <w:bCs/>
                <w:sz w:val="20"/>
                <w:lang w:bidi="hi-IN"/>
              </w:rPr>
              <w:t>”</w:t>
            </w:r>
            <w:r w:rsidRPr="00CB62CF">
              <w:rPr>
                <w:sz w:val="20"/>
                <w:vertAlign w:val="superscript"/>
                <w:lang w:bidi="hi-IN"/>
              </w:rPr>
              <w:footnoteReference w:id="1"/>
            </w:r>
            <w:r w:rsidRPr="00CB62CF">
              <w:rPr>
                <w:rFonts w:cs="Kalimati" w:hint="cs"/>
                <w:sz w:val="20"/>
                <w:cs/>
                <w:lang w:bidi="hi-IN"/>
              </w:rPr>
              <w:t xml:space="preserve"> भन</w:t>
            </w:r>
            <w:r w:rsidRPr="00CB62CF">
              <w:rPr>
                <w:rFonts w:cs="Kalimati" w:hint="cs"/>
                <w:sz w:val="20"/>
                <w:cs/>
              </w:rPr>
              <w:t>ी</w:t>
            </w:r>
            <w:r w:rsidRPr="00CB62CF">
              <w:rPr>
                <w:rFonts w:cs="Kalimati" w:hint="cs"/>
                <w:sz w:val="20"/>
                <w:cs/>
                <w:lang w:bidi="hi-IN"/>
              </w:rPr>
              <w:t xml:space="preserve"> सिद्धान्त प्रतिपादन भएको,</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20"/>
              </w:rPr>
            </w:pPr>
            <w:r w:rsidRPr="00CB62CF">
              <w:rPr>
                <w:rFonts w:cs="Kalimati" w:hint="cs"/>
                <w:sz w:val="20"/>
                <w:cs/>
                <w:lang w:bidi="hi-IN"/>
              </w:rPr>
              <w:t>आयोगले कायम गरेको रकम भन्दा रु.28,52,351।32(अठ्ठाईस लाख बाउन्न हजार तीन सय एकाउन्न रुपैया बत्तीस पैसा) बढी आय कायम गरेको त्रुटीपूर्ण रहेको,</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20"/>
              </w:rPr>
            </w:pPr>
            <w:r w:rsidRPr="00CB62CF">
              <w:rPr>
                <w:rFonts w:ascii="Kokila" w:hAnsi="Kokila" w:cs="Kalimati"/>
                <w:b/>
                <w:bCs/>
                <w:sz w:val="20"/>
                <w:cs/>
                <w:lang w:bidi="hi-IN"/>
              </w:rPr>
              <w:t>आय</w:t>
            </w:r>
            <w:r w:rsidRPr="00CB62CF">
              <w:rPr>
                <w:rFonts w:ascii="Kokila" w:hAnsi="Kokila" w:cs="Kalimati"/>
                <w:b/>
                <w:bCs/>
                <w:sz w:val="20"/>
              </w:rPr>
              <w:t xml:space="preserve"> </w:t>
            </w:r>
            <w:r w:rsidRPr="00CB62CF">
              <w:rPr>
                <w:rFonts w:ascii="Kokila" w:hAnsi="Kokila" w:cs="Kalimati" w:hint="cs"/>
                <w:b/>
                <w:bCs/>
                <w:sz w:val="20"/>
                <w:cs/>
              </w:rPr>
              <w:t xml:space="preserve"> </w:t>
            </w:r>
            <w:r w:rsidRPr="00CB62CF">
              <w:rPr>
                <w:rFonts w:ascii="Kokila" w:hAnsi="Kokila" w:cs="Kalimati"/>
                <w:b/>
                <w:bCs/>
                <w:sz w:val="20"/>
                <w:cs/>
                <w:lang w:bidi="hi-IN"/>
              </w:rPr>
              <w:t>भन्नाले</w:t>
            </w:r>
            <w:r w:rsidRPr="00CB62CF">
              <w:rPr>
                <w:rFonts w:ascii="Kokila" w:hAnsi="Kokila" w:cs="Kalimati" w:hint="cs"/>
                <w:b/>
                <w:bCs/>
                <w:sz w:val="20"/>
                <w:cs/>
              </w:rPr>
              <w:t xml:space="preserve"> </w:t>
            </w:r>
            <w:r w:rsidRPr="00CB62CF">
              <w:rPr>
                <w:rFonts w:ascii="Kokila" w:hAnsi="Kokila" w:cs="Kalimati"/>
                <w:b/>
                <w:bCs/>
                <w:sz w:val="20"/>
                <w:cs/>
                <w:lang w:bidi="hi-IN"/>
              </w:rPr>
              <w:t>कुनै</w:t>
            </w:r>
            <w:r w:rsidRPr="00CB62CF">
              <w:rPr>
                <w:rFonts w:ascii="Kokila" w:hAnsi="Kokila" w:cs="Kalimati" w:hint="cs"/>
                <w:b/>
                <w:bCs/>
                <w:sz w:val="20"/>
                <w:cs/>
              </w:rPr>
              <w:t xml:space="preserve"> </w:t>
            </w:r>
            <w:r w:rsidRPr="00CB62CF">
              <w:rPr>
                <w:rFonts w:ascii="Kokila" w:hAnsi="Kokila" w:cs="Kalimati"/>
                <w:b/>
                <w:bCs/>
                <w:sz w:val="20"/>
                <w:cs/>
                <w:lang w:bidi="hi-IN"/>
              </w:rPr>
              <w:t>व्य</w:t>
            </w:r>
            <w:r w:rsidRPr="00CB62CF">
              <w:rPr>
                <w:rFonts w:ascii="Kokila" w:hAnsi="Kokila" w:cs="Kalimati" w:hint="cs"/>
                <w:b/>
                <w:bCs/>
                <w:sz w:val="20"/>
                <w:cs/>
              </w:rPr>
              <w:t>क्ति</w:t>
            </w:r>
            <w:r w:rsidRPr="00CB62CF">
              <w:rPr>
                <w:rFonts w:ascii="Kokila" w:hAnsi="Kokila" w:cs="Kalimati"/>
                <w:b/>
                <w:bCs/>
                <w:sz w:val="20"/>
                <w:cs/>
                <w:lang w:bidi="hi-IN"/>
              </w:rPr>
              <w:t>ले</w:t>
            </w:r>
            <w:r w:rsidRPr="00CB62CF">
              <w:rPr>
                <w:rFonts w:ascii="Kokila" w:hAnsi="Kokila" w:cs="Kalimati" w:hint="cs"/>
                <w:b/>
                <w:bCs/>
                <w:sz w:val="20"/>
                <w:cs/>
              </w:rPr>
              <w:t xml:space="preserve"> </w:t>
            </w:r>
            <w:r w:rsidRPr="00CB62CF">
              <w:rPr>
                <w:rFonts w:ascii="Kokila" w:hAnsi="Kokila" w:cs="Kalimati"/>
                <w:b/>
                <w:bCs/>
                <w:sz w:val="20"/>
                <w:cs/>
                <w:lang w:bidi="hi-IN"/>
              </w:rPr>
              <w:t>रोजगारी</w:t>
            </w:r>
            <w:r w:rsidRPr="00CB62CF">
              <w:rPr>
                <w:rFonts w:ascii="Kokila" w:hAnsi="Kokila" w:cs="Kalimati"/>
                <w:b/>
                <w:bCs/>
                <w:sz w:val="20"/>
              </w:rPr>
              <w:t xml:space="preserve">, </w:t>
            </w:r>
            <w:r w:rsidRPr="00CB62CF">
              <w:rPr>
                <w:rFonts w:ascii="Kokila" w:hAnsi="Kokila" w:cs="Kalimati"/>
                <w:b/>
                <w:bCs/>
                <w:sz w:val="20"/>
                <w:cs/>
                <w:lang w:bidi="hi-IN"/>
              </w:rPr>
              <w:t>व्यवसाय</w:t>
            </w:r>
            <w:r w:rsidRPr="00CB62CF">
              <w:rPr>
                <w:rFonts w:ascii="Kokila" w:hAnsi="Kokila" w:cs="Kalimati"/>
                <w:b/>
                <w:bCs/>
                <w:sz w:val="20"/>
              </w:rPr>
              <w:t xml:space="preserve">, </w:t>
            </w:r>
            <w:r w:rsidRPr="00CB62CF">
              <w:rPr>
                <w:rFonts w:ascii="Kokila" w:hAnsi="Kokila" w:cs="Kalimati"/>
                <w:b/>
                <w:bCs/>
                <w:sz w:val="20"/>
                <w:cs/>
                <w:lang w:bidi="hi-IN"/>
              </w:rPr>
              <w:t xml:space="preserve">लगानी वा </w:t>
            </w:r>
            <w:r w:rsidRPr="00CB62CF">
              <w:rPr>
                <w:rFonts w:ascii="Kokila" w:hAnsi="Kokila" w:cs="Kalimati" w:hint="cs"/>
                <w:b/>
                <w:bCs/>
                <w:sz w:val="20"/>
                <w:cs/>
              </w:rPr>
              <w:t>आकस्मिक</w:t>
            </w:r>
            <w:r w:rsidRPr="00CB62CF">
              <w:rPr>
                <w:rFonts w:ascii="Kokila" w:hAnsi="Kokila" w:cs="Kalimati"/>
                <w:b/>
                <w:bCs/>
                <w:sz w:val="20"/>
              </w:rPr>
              <w:t xml:space="preserve"> </w:t>
            </w:r>
            <w:r w:rsidRPr="00CB62CF">
              <w:rPr>
                <w:rFonts w:ascii="Kokila" w:hAnsi="Kokila" w:cs="Kalimati"/>
                <w:b/>
                <w:bCs/>
                <w:sz w:val="20"/>
                <w:cs/>
                <w:lang w:bidi="hi-IN"/>
              </w:rPr>
              <w:t xml:space="preserve">लाभबाट प्राप्त गरेको आय सम्झनु </w:t>
            </w:r>
            <w:r w:rsidRPr="00CB62CF">
              <w:rPr>
                <w:rFonts w:ascii="Kokila" w:hAnsi="Kokila" w:cs="Kalimati" w:hint="cs"/>
                <w:b/>
                <w:bCs/>
                <w:sz w:val="20"/>
                <w:cs/>
              </w:rPr>
              <w:t xml:space="preserve">पर्छ </w:t>
            </w:r>
            <w:r w:rsidRPr="00CB62CF">
              <w:rPr>
                <w:rFonts w:ascii="Kokila" w:hAnsi="Kokila" w:cs="Kalimati"/>
                <w:b/>
                <w:bCs/>
                <w:sz w:val="20"/>
                <w:cs/>
                <w:lang w:bidi="hi-IN"/>
              </w:rPr>
              <w:t xml:space="preserve">सो </w:t>
            </w:r>
            <w:r w:rsidRPr="00CB62CF">
              <w:rPr>
                <w:rFonts w:ascii="Kokila" w:hAnsi="Kokila" w:cs="Kalimati" w:hint="cs"/>
                <w:b/>
                <w:bCs/>
                <w:sz w:val="20"/>
                <w:cs/>
              </w:rPr>
              <w:t>श</w:t>
            </w:r>
            <w:r w:rsidRPr="00CB62CF">
              <w:rPr>
                <w:rFonts w:ascii="Kokila" w:hAnsi="Kokila" w:cs="Kalimati"/>
                <w:b/>
                <w:bCs/>
                <w:sz w:val="20"/>
                <w:cs/>
                <w:lang w:bidi="hi-IN"/>
              </w:rPr>
              <w:t>ब्दले यस ऐन</w:t>
            </w:r>
            <w:r w:rsidRPr="00CB62CF">
              <w:rPr>
                <w:rFonts w:ascii="Kokila" w:hAnsi="Kokila" w:cs="Kalimati"/>
                <w:b/>
                <w:bCs/>
                <w:sz w:val="20"/>
              </w:rPr>
              <w:t xml:space="preserve"> </w:t>
            </w:r>
            <w:r w:rsidRPr="00CB62CF">
              <w:rPr>
                <w:rFonts w:ascii="Kokila" w:hAnsi="Kokila" w:cs="Kalimati"/>
                <w:b/>
                <w:bCs/>
                <w:sz w:val="20"/>
                <w:cs/>
                <w:lang w:bidi="hi-IN"/>
              </w:rPr>
              <w:t>बम</w:t>
            </w:r>
            <w:r w:rsidRPr="00CB62CF">
              <w:rPr>
                <w:rFonts w:ascii="Kokila" w:hAnsi="Kokila" w:cs="Kalimati" w:hint="cs"/>
                <w:b/>
                <w:bCs/>
                <w:sz w:val="20"/>
                <w:cs/>
              </w:rPr>
              <w:t>ो</w:t>
            </w:r>
            <w:r w:rsidRPr="00CB62CF">
              <w:rPr>
                <w:rFonts w:ascii="Kokila" w:hAnsi="Kokila" w:cs="Kalimati"/>
                <w:b/>
                <w:bCs/>
                <w:sz w:val="20"/>
                <w:cs/>
                <w:lang w:bidi="hi-IN"/>
              </w:rPr>
              <w:t>ज</w:t>
            </w:r>
            <w:r w:rsidRPr="00CB62CF">
              <w:rPr>
                <w:rFonts w:ascii="Kokila" w:hAnsi="Kokila" w:cs="Kalimati" w:hint="cs"/>
                <w:b/>
                <w:bCs/>
                <w:sz w:val="20"/>
                <w:cs/>
              </w:rPr>
              <w:t>ि</w:t>
            </w:r>
            <w:r w:rsidRPr="00CB62CF">
              <w:rPr>
                <w:rFonts w:ascii="Kokila" w:hAnsi="Kokila" w:cs="Kalimati"/>
                <w:b/>
                <w:bCs/>
                <w:sz w:val="20"/>
                <w:cs/>
                <w:lang w:bidi="hi-IN"/>
              </w:rPr>
              <w:t>म गणना गर</w:t>
            </w:r>
            <w:r w:rsidRPr="00CB62CF">
              <w:rPr>
                <w:rFonts w:ascii="Kokila" w:hAnsi="Kokila" w:cs="Kalimati" w:hint="cs"/>
                <w:b/>
                <w:bCs/>
                <w:sz w:val="20"/>
                <w:cs/>
              </w:rPr>
              <w:t>ि</w:t>
            </w:r>
            <w:r w:rsidRPr="00CB62CF">
              <w:rPr>
                <w:rFonts w:ascii="Kokila" w:hAnsi="Kokila" w:cs="Kalimati"/>
                <w:b/>
                <w:bCs/>
                <w:sz w:val="20"/>
                <w:cs/>
                <w:lang w:bidi="hi-IN"/>
              </w:rPr>
              <w:t>एको सो आयको क</w:t>
            </w:r>
            <w:r w:rsidRPr="00CB62CF">
              <w:rPr>
                <w:rFonts w:ascii="Kokila" w:hAnsi="Kokila" w:cs="Kalimati" w:hint="cs"/>
                <w:b/>
                <w:bCs/>
                <w:sz w:val="20"/>
                <w:cs/>
              </w:rPr>
              <w:t>ू</w:t>
            </w:r>
            <w:r w:rsidRPr="00CB62CF">
              <w:rPr>
                <w:rFonts w:ascii="Kokila" w:hAnsi="Kokila" w:cs="Kalimati"/>
                <w:b/>
                <w:bCs/>
                <w:sz w:val="20"/>
                <w:cs/>
                <w:lang w:bidi="hi-IN"/>
              </w:rPr>
              <w:t>ल रकमलाई समेत जना</w:t>
            </w:r>
            <w:r w:rsidRPr="00CB62CF">
              <w:rPr>
                <w:rFonts w:ascii="Kokila" w:hAnsi="Kokila" w:cs="Kalimati" w:hint="cs"/>
                <w:b/>
                <w:bCs/>
                <w:sz w:val="20"/>
                <w:cs/>
              </w:rPr>
              <w:t>ँउ</w:t>
            </w:r>
            <w:r w:rsidRPr="00CB62CF">
              <w:rPr>
                <w:rFonts w:ascii="Kokila" w:hAnsi="Kokila" w:cs="Kalimati"/>
                <w:b/>
                <w:bCs/>
                <w:sz w:val="20"/>
                <w:cs/>
                <w:lang w:bidi="hi-IN"/>
              </w:rPr>
              <w:t>छ</w:t>
            </w:r>
            <w:r w:rsidRPr="00CB62CF">
              <w:rPr>
                <w:rFonts w:ascii="Kokila" w:hAnsi="Kokila" w:cs="Kalimati"/>
                <w:sz w:val="20"/>
                <w:vertAlign w:val="superscript"/>
                <w:cs/>
              </w:rPr>
              <w:footnoteReference w:id="2"/>
            </w:r>
            <w:r w:rsidRPr="00CB62CF">
              <w:rPr>
                <w:rFonts w:ascii="Kokila" w:hAnsi="Kokila" w:cs="Kalimati" w:hint="cs"/>
                <w:sz w:val="20"/>
                <w:cs/>
              </w:rPr>
              <w:t xml:space="preserve"> भनी परिभाषित गरेकोमा आयमा कायम गर्न नमिल्ने रकमलाई समेत थप आय कायम गरेको,</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20"/>
              </w:rPr>
            </w:pPr>
            <w:r w:rsidRPr="00CB62CF">
              <w:rPr>
                <w:rFonts w:ascii="Kokila" w:hAnsi="Kokila" w:cs="Kalimati" w:hint="cs"/>
                <w:sz w:val="20"/>
                <w:cs/>
              </w:rPr>
              <w:t>विना आधार अनुमानको भरमा आयोगले कायम गरेको रकम भन्दा रु.७७,६३,२२८।20(सत्तहत्तर लाख त्रिसठ्ठी हजार दुई सय अठ्ठाईस रुपैया बीस पैसा) कम ब्यय कायम गरेको,</w:t>
            </w:r>
          </w:p>
          <w:p w:rsidR="00CB62CF" w:rsidRPr="00CB62CF" w:rsidRDefault="00CB62CF" w:rsidP="00CB62CF">
            <w:pPr>
              <w:numPr>
                <w:ilvl w:val="0"/>
                <w:numId w:val="2"/>
              </w:numPr>
              <w:spacing w:after="0" w:line="240" w:lineRule="auto"/>
              <w:ind w:left="152" w:hanging="152"/>
              <w:contextualSpacing/>
              <w:jc w:val="both"/>
              <w:rPr>
                <w:rFonts w:eastAsia="Times New Roman" w:cs="Kalimati"/>
                <w:sz w:val="20"/>
                <w:cs/>
              </w:rPr>
            </w:pPr>
            <w:r w:rsidRPr="00CB62CF">
              <w:rPr>
                <w:rFonts w:ascii="Times New Roman" w:eastAsia="Times New Roman" w:hAnsi="Times New Roman" w:cs="Times New Roman" w:hint="cs"/>
                <w:sz w:val="20"/>
                <w:cs/>
              </w:rPr>
              <w:t>“</w:t>
            </w:r>
            <w:r w:rsidRPr="00CB62CF">
              <w:rPr>
                <w:rFonts w:ascii="Kokila" w:eastAsia="Times New Roman" w:hAnsi="Kokila" w:cs="Kalimati" w:hint="cs"/>
                <w:b/>
                <w:bCs/>
                <w:sz w:val="20"/>
                <w:cs/>
                <w:lang w:bidi="sa-IN"/>
              </w:rPr>
              <w:t>न्यायोचित अनुमान शून्यताको उपज नभई त्यसलाई कुनै न कुनै तथ्यले समर्थन गरेकै हुनुपर्ने</w:t>
            </w:r>
            <w:r w:rsidRPr="00CB62CF">
              <w:rPr>
                <w:rFonts w:ascii="Kokila" w:eastAsia="Times New Roman" w:hAnsi="Kokila" w:cs="Kalimati" w:hint="cs"/>
                <w:b/>
                <w:bCs/>
                <w:sz w:val="20"/>
                <w:cs/>
              </w:rPr>
              <w:t xml:space="preserve"> </w:t>
            </w:r>
            <w:r w:rsidRPr="00CB62CF">
              <w:rPr>
                <w:rFonts w:ascii="Kokila" w:hAnsi="Kokila" w:cs="Arial Unicode MS" w:hint="cs"/>
                <w:b/>
                <w:bCs/>
                <w:sz w:val="20"/>
                <w:shd w:val="clear" w:color="auto" w:fill="FFFFFF"/>
                <w:cs/>
                <w:lang w:bidi="sa-IN"/>
              </w:rPr>
              <w:t>।</w:t>
            </w:r>
            <w:r w:rsidRPr="00CB62CF">
              <w:rPr>
                <w:rFonts w:ascii="Times New Roman" w:eastAsia="Times New Roman" w:hAnsi="Times New Roman" w:cs="Times New Roman" w:hint="cs"/>
                <w:b/>
                <w:bCs/>
                <w:sz w:val="20"/>
                <w:cs/>
              </w:rPr>
              <w:t>”</w:t>
            </w:r>
            <w:r w:rsidRPr="00CB62CF">
              <w:rPr>
                <w:rFonts w:ascii="Times New Roman" w:eastAsia="Times New Roman" w:hAnsi="Times New Roman" w:cs="Times New Roman"/>
                <w:b/>
                <w:bCs/>
                <w:sz w:val="20"/>
                <w:vertAlign w:val="superscript"/>
                <w:cs/>
              </w:rPr>
              <w:footnoteReference w:id="3"/>
            </w:r>
            <w:r w:rsidRPr="00CB62CF">
              <w:rPr>
                <w:rFonts w:ascii="Kokila" w:eastAsia="Times New Roman" w:hAnsi="Kokila" w:cs="Kalimati" w:hint="cs"/>
                <w:b/>
                <w:bCs/>
                <w:sz w:val="20"/>
                <w:cs/>
              </w:rPr>
              <w:t xml:space="preserve"> </w:t>
            </w:r>
            <w:r w:rsidRPr="00CB62CF">
              <w:rPr>
                <w:rFonts w:ascii="Kokila" w:eastAsia="Times New Roman" w:hAnsi="Kokila" w:cs="Kalimati" w:hint="cs"/>
                <w:sz w:val="20"/>
                <w:cs/>
              </w:rPr>
              <w:t>भन्ने सिद्धान्त प्रतिपादन भएको।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50" w:rsidRDefault="00BF5250" w:rsidP="005C6A14">
      <w:pPr>
        <w:spacing w:after="0" w:line="240" w:lineRule="auto"/>
      </w:pPr>
      <w:r>
        <w:separator/>
      </w:r>
    </w:p>
  </w:endnote>
  <w:endnote w:type="continuationSeparator" w:id="0">
    <w:p w:rsidR="00BF5250" w:rsidRDefault="00BF525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क">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50" w:rsidRDefault="00BF5250" w:rsidP="005C6A14">
      <w:pPr>
        <w:spacing w:after="0" w:line="240" w:lineRule="auto"/>
      </w:pPr>
      <w:r>
        <w:separator/>
      </w:r>
    </w:p>
  </w:footnote>
  <w:footnote w:type="continuationSeparator" w:id="0">
    <w:p w:rsidR="00BF5250" w:rsidRDefault="00BF5250" w:rsidP="005C6A14">
      <w:pPr>
        <w:spacing w:after="0" w:line="240" w:lineRule="auto"/>
      </w:pPr>
      <w:r>
        <w:continuationSeparator/>
      </w:r>
    </w:p>
  </w:footnote>
  <w:footnote w:id="1">
    <w:p w:rsidR="00CB62CF" w:rsidRPr="00AF2763" w:rsidRDefault="00CB62CF" w:rsidP="00CB62CF">
      <w:pPr>
        <w:pStyle w:val="FootnoteText"/>
        <w:rPr>
          <w:sz w:val="16"/>
          <w:szCs w:val="16"/>
          <w:cs/>
        </w:rPr>
      </w:pPr>
      <w:r w:rsidRPr="00AF2763">
        <w:rPr>
          <w:rStyle w:val="FootnoteReference"/>
          <w:sz w:val="16"/>
          <w:szCs w:val="16"/>
        </w:rPr>
        <w:footnoteRef/>
      </w:r>
      <w:r w:rsidRPr="00AF2763">
        <w:rPr>
          <w:sz w:val="16"/>
          <w:szCs w:val="16"/>
        </w:rPr>
        <w:t xml:space="preserve"> </w:t>
      </w:r>
      <w:r w:rsidRPr="00AF2763">
        <w:rPr>
          <w:rFonts w:ascii="Kokila" w:hAnsi="Kokila" w:cs="Kalimati"/>
          <w:sz w:val="16"/>
          <w:szCs w:val="16"/>
          <w:cs/>
        </w:rPr>
        <w:t>ने.का.प.2069</w:t>
      </w:r>
      <w:r w:rsidRPr="00AF2763">
        <w:rPr>
          <w:rFonts w:ascii="Kokila" w:hAnsi="Kokila" w:cs="Kalimati"/>
          <w:sz w:val="16"/>
          <w:szCs w:val="16"/>
        </w:rPr>
        <w:t xml:space="preserve">, </w:t>
      </w:r>
      <w:r w:rsidRPr="00AF2763">
        <w:rPr>
          <w:rFonts w:ascii="Kokila" w:hAnsi="Kokila" w:cs="Kalimati"/>
          <w:sz w:val="16"/>
          <w:szCs w:val="16"/>
          <w:cs/>
        </w:rPr>
        <w:t>अंक 5</w:t>
      </w:r>
      <w:r w:rsidRPr="00AF2763">
        <w:rPr>
          <w:rFonts w:ascii="Kokila" w:hAnsi="Kokila" w:cs="Kalimati"/>
          <w:sz w:val="16"/>
          <w:szCs w:val="16"/>
        </w:rPr>
        <w:t xml:space="preserve">, </w:t>
      </w:r>
      <w:r w:rsidRPr="00AF2763">
        <w:rPr>
          <w:rFonts w:ascii="Kokila" w:hAnsi="Kokila" w:cs="Kalimati"/>
          <w:sz w:val="16"/>
          <w:szCs w:val="16"/>
          <w:cs/>
        </w:rPr>
        <w:t>निर्णय नं. ८८८६</w:t>
      </w:r>
      <w:r w:rsidRPr="00AF2763">
        <w:rPr>
          <w:rFonts w:ascii="Kokila" w:hAnsi="Kokila" w:cs="Kalimati" w:hint="cs"/>
          <w:sz w:val="16"/>
          <w:szCs w:val="16"/>
          <w:cs/>
        </w:rPr>
        <w:t>।</w:t>
      </w:r>
    </w:p>
  </w:footnote>
  <w:footnote w:id="2">
    <w:p w:rsidR="00CB62CF" w:rsidRPr="00AF2763" w:rsidRDefault="00CB62CF" w:rsidP="00CB62CF">
      <w:pPr>
        <w:pStyle w:val="FootnoteText"/>
        <w:rPr>
          <w:sz w:val="16"/>
          <w:szCs w:val="16"/>
          <w:cs/>
        </w:rPr>
      </w:pPr>
      <w:r w:rsidRPr="00AF2763">
        <w:rPr>
          <w:rStyle w:val="FootnoteReference"/>
          <w:sz w:val="16"/>
          <w:szCs w:val="16"/>
        </w:rPr>
        <w:footnoteRef/>
      </w:r>
      <w:r w:rsidRPr="00AF2763">
        <w:rPr>
          <w:sz w:val="16"/>
          <w:szCs w:val="16"/>
        </w:rPr>
        <w:t xml:space="preserve"> </w:t>
      </w:r>
      <w:r w:rsidRPr="00AF2763">
        <w:rPr>
          <w:rFonts w:ascii="Arial" w:hAnsi="Arial" w:cs="Arial"/>
          <w:color w:val="000000"/>
          <w:spacing w:val="2"/>
          <w:sz w:val="16"/>
          <w:szCs w:val="16"/>
          <w:shd w:val="clear" w:color="auto" w:fill="F5F5F5"/>
        </w:rPr>
        <w:t> </w:t>
      </w:r>
      <w:r w:rsidRPr="00AF2763">
        <w:rPr>
          <w:rFonts w:ascii="Kokila" w:hAnsi="Kokila" w:cs="Kalimati"/>
          <w:sz w:val="16"/>
          <w:szCs w:val="16"/>
          <w:cs/>
        </w:rPr>
        <w:t>आयकर ऐन</w:t>
      </w:r>
      <w:r w:rsidRPr="00AF2763">
        <w:rPr>
          <w:rFonts w:ascii="Kokila" w:hAnsi="Kokila" w:cs="Kalimati"/>
          <w:sz w:val="16"/>
          <w:szCs w:val="16"/>
        </w:rPr>
        <w:t xml:space="preserve">, </w:t>
      </w:r>
      <w:r w:rsidRPr="00AF2763">
        <w:rPr>
          <w:rFonts w:ascii="Kokila" w:hAnsi="Kokila" w:cs="Kalimati"/>
          <w:sz w:val="16"/>
          <w:szCs w:val="16"/>
          <w:cs/>
        </w:rPr>
        <w:t>२०५८ (आर्थिक ऐन</w:t>
      </w:r>
      <w:r w:rsidRPr="00AF2763">
        <w:rPr>
          <w:rFonts w:ascii="Kokila" w:hAnsi="Kokila" w:cs="Kalimati"/>
          <w:sz w:val="16"/>
          <w:szCs w:val="16"/>
        </w:rPr>
        <w:t xml:space="preserve">, </w:t>
      </w:r>
      <w:r w:rsidRPr="00AF2763">
        <w:rPr>
          <w:rFonts w:ascii="Kokila" w:hAnsi="Kokila" w:cs="Kalimati"/>
          <w:sz w:val="16"/>
          <w:szCs w:val="16"/>
          <w:cs/>
        </w:rPr>
        <w:t>२०७९ को संशोधन सहित) को दफा २(ज)</w:t>
      </w:r>
      <w:r>
        <w:rPr>
          <w:rFonts w:ascii="Kokila" w:hAnsi="Kokila" w:cs="Kalimati" w:hint="cs"/>
          <w:sz w:val="16"/>
          <w:szCs w:val="16"/>
          <w:cs/>
        </w:rPr>
        <w:t>।</w:t>
      </w:r>
    </w:p>
  </w:footnote>
  <w:footnote w:id="3">
    <w:p w:rsidR="00CB62CF" w:rsidRDefault="00CB62CF" w:rsidP="00CB62CF">
      <w:pPr>
        <w:pStyle w:val="FootnoteText"/>
        <w:rPr>
          <w:cs/>
        </w:rPr>
      </w:pPr>
      <w:r w:rsidRPr="00AF2763">
        <w:rPr>
          <w:rStyle w:val="FootnoteReference"/>
          <w:sz w:val="16"/>
          <w:szCs w:val="16"/>
        </w:rPr>
        <w:footnoteRef/>
      </w:r>
      <w:r w:rsidRPr="00AF2763">
        <w:rPr>
          <w:sz w:val="16"/>
          <w:szCs w:val="16"/>
        </w:rPr>
        <w:t xml:space="preserve"> </w:t>
      </w:r>
      <w:r w:rsidRPr="00AF2763">
        <w:rPr>
          <w:rFonts w:ascii="Kokila" w:hAnsi="Kokila" w:cs="Kalimati" w:hint="cs"/>
          <w:sz w:val="16"/>
          <w:szCs w:val="16"/>
          <w:cs/>
        </w:rPr>
        <w:t>ने.का.प.2067, अंक 12, नि.नं. 8519।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F7"/>
    <w:multiLevelType w:val="hybridMultilevel"/>
    <w:tmpl w:val="B6AA1EDE"/>
    <w:lvl w:ilvl="0" w:tplc="6826FE72">
      <w:start w:val="1"/>
      <w:numFmt w:val="hindiVowels"/>
      <w:lvlText w:val="%1."/>
      <w:lvlJc w:val="left"/>
      <w:pPr>
        <w:ind w:left="1440" w:hanging="360"/>
      </w:pPr>
      <w:rPr>
        <w:rFonts w:hint="default"/>
        <w:b w:val="0"/>
        <w:i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2EA"/>
    <w:multiLevelType w:val="hybridMultilevel"/>
    <w:tmpl w:val="92F07980"/>
    <w:lvl w:ilvl="0" w:tplc="9A3EBC42">
      <w:start w:val="1"/>
      <w:numFmt w:val="decimal"/>
      <w:lvlText w:val="%1."/>
      <w:lvlJc w:val="center"/>
      <w:pPr>
        <w:ind w:left="11520" w:hanging="360"/>
      </w:pPr>
      <w:rPr>
        <w:rFonts w:ascii="Kalimati" w:hAnsi="Kalimati" w:cs="Kalimati" w:hint="cs"/>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nsid w:val="04376854"/>
    <w:multiLevelType w:val="hybridMultilevel"/>
    <w:tmpl w:val="567C55AE"/>
    <w:lvl w:ilvl="0" w:tplc="7998446E">
      <w:start w:val="1"/>
      <w:numFmt w:val="hindiVowels"/>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09F"/>
    <w:multiLevelType w:val="hybridMultilevel"/>
    <w:tmpl w:val="448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A4A77"/>
    <w:multiLevelType w:val="hybridMultilevel"/>
    <w:tmpl w:val="FF16A49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0A4E08E4"/>
    <w:multiLevelType w:val="hybridMultilevel"/>
    <w:tmpl w:val="3D1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32CC6"/>
    <w:multiLevelType w:val="hybridMultilevel"/>
    <w:tmpl w:val="B2B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8B21D8"/>
    <w:multiLevelType w:val="hybridMultilevel"/>
    <w:tmpl w:val="2AA67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7CD2"/>
    <w:multiLevelType w:val="hybridMultilevel"/>
    <w:tmpl w:val="9BDA6FBA"/>
    <w:lvl w:ilvl="0" w:tplc="F4589570">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63AC2"/>
    <w:multiLevelType w:val="hybridMultilevel"/>
    <w:tmpl w:val="D9EE1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940E1"/>
    <w:multiLevelType w:val="hybridMultilevel"/>
    <w:tmpl w:val="A0E056B4"/>
    <w:lvl w:ilvl="0" w:tplc="E98C4F88">
      <w:start w:val="1"/>
      <w:numFmt w:val="hindiVowel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F8674E"/>
    <w:multiLevelType w:val="hybridMultilevel"/>
    <w:tmpl w:val="D8364116"/>
    <w:lvl w:ilvl="0" w:tplc="3EEA036C">
      <w:start w:val="1"/>
      <w:numFmt w:val="hindiVowels"/>
      <w:lvlText w:val="%1."/>
      <w:lvlJc w:val="left"/>
      <w:pPr>
        <w:ind w:left="720" w:hanging="360"/>
      </w:pPr>
      <w:rPr>
        <w:rFonts w:asciiTheme="minorHAnsi" w:eastAsiaTheme="minorEastAsia" w:hAnsiTheme="minorHAnsi" w:cs="Kalima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874C16"/>
    <w:multiLevelType w:val="hybridMultilevel"/>
    <w:tmpl w:val="E78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16AF4"/>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B05A93"/>
    <w:multiLevelType w:val="hybridMultilevel"/>
    <w:tmpl w:val="428414F8"/>
    <w:lvl w:ilvl="0" w:tplc="E98C4F88">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58D0075"/>
    <w:multiLevelType w:val="hybridMultilevel"/>
    <w:tmpl w:val="8D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A4281"/>
    <w:multiLevelType w:val="hybridMultilevel"/>
    <w:tmpl w:val="359065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D87488"/>
    <w:multiLevelType w:val="hybridMultilevel"/>
    <w:tmpl w:val="F1E21F94"/>
    <w:lvl w:ilvl="0" w:tplc="574A252A">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B6A9B"/>
    <w:multiLevelType w:val="hybridMultilevel"/>
    <w:tmpl w:val="127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C35D9"/>
    <w:multiLevelType w:val="hybridMultilevel"/>
    <w:tmpl w:val="06B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C09FE"/>
    <w:multiLevelType w:val="hybridMultilevel"/>
    <w:tmpl w:val="7C7E8BBC"/>
    <w:lvl w:ilvl="0" w:tplc="26F863A8">
      <w:start w:val="1"/>
      <w:numFmt w:val="hindiVowels"/>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211FD1"/>
    <w:multiLevelType w:val="hybridMultilevel"/>
    <w:tmpl w:val="10AAB684"/>
    <w:lvl w:ilvl="0" w:tplc="7998446E">
      <w:start w:val="1"/>
      <w:numFmt w:val="hindiVowels"/>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A2646"/>
    <w:multiLevelType w:val="hybridMultilevel"/>
    <w:tmpl w:val="09F68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C5C7B"/>
    <w:multiLevelType w:val="hybridMultilevel"/>
    <w:tmpl w:val="47F280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719777CB"/>
    <w:multiLevelType w:val="hybridMultilevel"/>
    <w:tmpl w:val="30C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A3C66"/>
    <w:multiLevelType w:val="hybridMultilevel"/>
    <w:tmpl w:val="C02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617B2"/>
    <w:multiLevelType w:val="hybridMultilevel"/>
    <w:tmpl w:val="7F0A2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FB091D"/>
    <w:multiLevelType w:val="hybridMultilevel"/>
    <w:tmpl w:val="B6BAA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5"/>
  </w:num>
  <w:num w:numId="2">
    <w:abstractNumId w:val="20"/>
  </w:num>
  <w:num w:numId="3">
    <w:abstractNumId w:val="12"/>
  </w:num>
  <w:num w:numId="4">
    <w:abstractNumId w:val="28"/>
  </w:num>
  <w:num w:numId="5">
    <w:abstractNumId w:val="19"/>
  </w:num>
  <w:num w:numId="6">
    <w:abstractNumId w:val="31"/>
  </w:num>
  <w:num w:numId="7">
    <w:abstractNumId w:val="26"/>
  </w:num>
  <w:num w:numId="8">
    <w:abstractNumId w:val="13"/>
  </w:num>
  <w:num w:numId="9">
    <w:abstractNumId w:val="21"/>
  </w:num>
  <w:num w:numId="10">
    <w:abstractNumId w:val="24"/>
  </w:num>
  <w:num w:numId="11">
    <w:abstractNumId w:val="33"/>
  </w:num>
  <w:num w:numId="12">
    <w:abstractNumId w:val="25"/>
  </w:num>
  <w:num w:numId="13">
    <w:abstractNumId w:val="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1"/>
  </w:num>
  <w:num w:numId="17">
    <w:abstractNumId w:val="17"/>
  </w:num>
  <w:num w:numId="18">
    <w:abstractNumId w:val="27"/>
  </w:num>
  <w:num w:numId="19">
    <w:abstractNumId w:val="11"/>
  </w:num>
  <w:num w:numId="20">
    <w:abstractNumId w:val="34"/>
  </w:num>
  <w:num w:numId="21">
    <w:abstractNumId w:val="36"/>
  </w:num>
  <w:num w:numId="22">
    <w:abstractNumId w:val="2"/>
  </w:num>
  <w:num w:numId="23">
    <w:abstractNumId w:val="1"/>
  </w:num>
  <w:num w:numId="24">
    <w:abstractNumId w:val="39"/>
  </w:num>
  <w:num w:numId="25">
    <w:abstractNumId w:val="29"/>
  </w:num>
  <w:num w:numId="26">
    <w:abstractNumId w:val="4"/>
  </w:num>
  <w:num w:numId="27">
    <w:abstractNumId w:val="38"/>
  </w:num>
  <w:num w:numId="28">
    <w:abstractNumId w:val="18"/>
  </w:num>
  <w:num w:numId="29">
    <w:abstractNumId w:val="14"/>
  </w:num>
  <w:num w:numId="30">
    <w:abstractNumId w:val="10"/>
  </w:num>
  <w:num w:numId="31">
    <w:abstractNumId w:val="7"/>
  </w:num>
  <w:num w:numId="32">
    <w:abstractNumId w:val="8"/>
  </w:num>
  <w:num w:numId="33">
    <w:abstractNumId w:val="0"/>
  </w:num>
  <w:num w:numId="34">
    <w:abstractNumId w:val="9"/>
  </w:num>
  <w:num w:numId="35">
    <w:abstractNumId w:val="42"/>
  </w:num>
  <w:num w:numId="36">
    <w:abstractNumId w:val="37"/>
  </w:num>
  <w:num w:numId="37">
    <w:abstractNumId w:val="23"/>
  </w:num>
  <w:num w:numId="38">
    <w:abstractNumId w:val="16"/>
  </w:num>
  <w:num w:numId="39">
    <w:abstractNumId w:val="5"/>
  </w:num>
  <w:num w:numId="40">
    <w:abstractNumId w:val="6"/>
  </w:num>
  <w:num w:numId="41">
    <w:abstractNumId w:val="30"/>
  </w:num>
  <w:num w:numId="42">
    <w:abstractNumId w:val="15"/>
  </w:num>
  <w:num w:numId="4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20C10"/>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26DE"/>
    <w:rsid w:val="0042051E"/>
    <w:rsid w:val="00431C3C"/>
    <w:rsid w:val="00445FFC"/>
    <w:rsid w:val="00446179"/>
    <w:rsid w:val="004530CF"/>
    <w:rsid w:val="004600E7"/>
    <w:rsid w:val="0046532B"/>
    <w:rsid w:val="00471A6A"/>
    <w:rsid w:val="004774CE"/>
    <w:rsid w:val="004A7067"/>
    <w:rsid w:val="004B47F2"/>
    <w:rsid w:val="004D6128"/>
    <w:rsid w:val="004E0084"/>
    <w:rsid w:val="004E037C"/>
    <w:rsid w:val="004E0FCC"/>
    <w:rsid w:val="00502128"/>
    <w:rsid w:val="00503DD2"/>
    <w:rsid w:val="00506ED1"/>
    <w:rsid w:val="00507354"/>
    <w:rsid w:val="00507AA1"/>
    <w:rsid w:val="00511CBB"/>
    <w:rsid w:val="005148F8"/>
    <w:rsid w:val="00523CE8"/>
    <w:rsid w:val="00527DFA"/>
    <w:rsid w:val="00545F1A"/>
    <w:rsid w:val="005527A3"/>
    <w:rsid w:val="00562451"/>
    <w:rsid w:val="005706E7"/>
    <w:rsid w:val="005728F3"/>
    <w:rsid w:val="00577C30"/>
    <w:rsid w:val="005802BF"/>
    <w:rsid w:val="00591457"/>
    <w:rsid w:val="00591582"/>
    <w:rsid w:val="00597058"/>
    <w:rsid w:val="005B7C1D"/>
    <w:rsid w:val="005C6A14"/>
    <w:rsid w:val="005D5C5D"/>
    <w:rsid w:val="005E3198"/>
    <w:rsid w:val="005E63C8"/>
    <w:rsid w:val="005F1BDA"/>
    <w:rsid w:val="005F37CC"/>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7A95"/>
    <w:rsid w:val="00A01A52"/>
    <w:rsid w:val="00A12841"/>
    <w:rsid w:val="00A159F5"/>
    <w:rsid w:val="00A21D38"/>
    <w:rsid w:val="00A26976"/>
    <w:rsid w:val="00A3246E"/>
    <w:rsid w:val="00A34605"/>
    <w:rsid w:val="00A4625D"/>
    <w:rsid w:val="00A63370"/>
    <w:rsid w:val="00A63DF5"/>
    <w:rsid w:val="00AA4E2C"/>
    <w:rsid w:val="00AA629E"/>
    <w:rsid w:val="00AB2166"/>
    <w:rsid w:val="00AB36A2"/>
    <w:rsid w:val="00AB3F93"/>
    <w:rsid w:val="00AB45F2"/>
    <w:rsid w:val="00AB58C0"/>
    <w:rsid w:val="00AB6881"/>
    <w:rsid w:val="00AC7EA3"/>
    <w:rsid w:val="00AD565B"/>
    <w:rsid w:val="00AD5AAF"/>
    <w:rsid w:val="00AE662F"/>
    <w:rsid w:val="00AF08D7"/>
    <w:rsid w:val="00AF395F"/>
    <w:rsid w:val="00AF4E8C"/>
    <w:rsid w:val="00B00C4B"/>
    <w:rsid w:val="00B012E3"/>
    <w:rsid w:val="00B02416"/>
    <w:rsid w:val="00B04F88"/>
    <w:rsid w:val="00B11BED"/>
    <w:rsid w:val="00B13C3D"/>
    <w:rsid w:val="00B14106"/>
    <w:rsid w:val="00B15C37"/>
    <w:rsid w:val="00B166ED"/>
    <w:rsid w:val="00B218FA"/>
    <w:rsid w:val="00B34657"/>
    <w:rsid w:val="00B4151C"/>
    <w:rsid w:val="00B529E6"/>
    <w:rsid w:val="00B533D0"/>
    <w:rsid w:val="00B53DB0"/>
    <w:rsid w:val="00B55933"/>
    <w:rsid w:val="00B86166"/>
    <w:rsid w:val="00B87305"/>
    <w:rsid w:val="00B92A09"/>
    <w:rsid w:val="00B941DC"/>
    <w:rsid w:val="00BA403C"/>
    <w:rsid w:val="00BA6032"/>
    <w:rsid w:val="00BA606C"/>
    <w:rsid w:val="00BB6B98"/>
    <w:rsid w:val="00BC0BF3"/>
    <w:rsid w:val="00BC25E5"/>
    <w:rsid w:val="00BC2886"/>
    <w:rsid w:val="00BD116F"/>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62CF"/>
    <w:rsid w:val="00CC7487"/>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F0B"/>
    <w:rsid w:val="00D846DB"/>
    <w:rsid w:val="00D849C8"/>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1C14"/>
    <w:rsid w:val="00DF2523"/>
    <w:rsid w:val="00DF7412"/>
    <w:rsid w:val="00E1117E"/>
    <w:rsid w:val="00E14906"/>
    <w:rsid w:val="00E1514E"/>
    <w:rsid w:val="00E20672"/>
    <w:rsid w:val="00E3250C"/>
    <w:rsid w:val="00E431FF"/>
    <w:rsid w:val="00E4334C"/>
    <w:rsid w:val="00E4386A"/>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458C"/>
    <w:rsid w:val="00FB63CD"/>
    <w:rsid w:val="00FB6EB9"/>
    <w:rsid w:val="00FC4BC2"/>
    <w:rsid w:val="00FD5C3D"/>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166</cp:revision>
  <cp:lastPrinted>2023-06-21T09:44:00Z</cp:lastPrinted>
  <dcterms:created xsi:type="dcterms:W3CDTF">2022-11-15T06:40:00Z</dcterms:created>
  <dcterms:modified xsi:type="dcterms:W3CDTF">2023-06-21T09:44:00Z</dcterms:modified>
</cp:coreProperties>
</file>