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w:t>
      </w:r>
      <w:r w:rsidR="00400918">
        <w:rPr>
          <w:rFonts w:ascii="Kokila" w:hAnsi="Kokila" w:cs="Kokila" w:hint="cs"/>
          <w:sz w:val="36"/>
          <w:szCs w:val="36"/>
          <w:cs/>
        </w:rPr>
        <w:t>१</w:t>
      </w:r>
      <w:r w:rsidRPr="00470316">
        <w:rPr>
          <w:rFonts w:ascii="Kokila" w:hAnsi="Kokila" w:cs="Kokila"/>
          <w:sz w:val="36"/>
          <w:szCs w:val="36"/>
          <w:cs/>
          <w:lang w:bidi="hi-IN"/>
        </w:rPr>
        <w:t>।</w:t>
      </w:r>
      <w:r w:rsidR="00E454DF">
        <w:rPr>
          <w:rFonts w:ascii="Kokila" w:hAnsi="Kokila" w:cs="Kokila" w:hint="cs"/>
          <w:sz w:val="36"/>
          <w:szCs w:val="36"/>
          <w:cs/>
        </w:rPr>
        <w:t>०</w:t>
      </w:r>
      <w:r w:rsidR="00A902EE">
        <w:rPr>
          <w:rFonts w:ascii="Kokila" w:hAnsi="Kokila" w:cs="Kokila" w:hint="cs"/>
          <w:sz w:val="36"/>
          <w:szCs w:val="36"/>
          <w:cs/>
        </w:rPr>
        <w:t>३</w:t>
      </w:r>
      <w:r w:rsidRPr="00470316">
        <w:rPr>
          <w:rFonts w:ascii="Kokila" w:hAnsi="Kokila" w:cs="Kokila"/>
          <w:sz w:val="36"/>
          <w:szCs w:val="36"/>
          <w:cs/>
          <w:lang w:bidi="hi-IN"/>
        </w:rPr>
        <w:t>।</w:t>
      </w:r>
      <w:r w:rsidR="0089567B">
        <w:rPr>
          <w:rFonts w:ascii="Kokila" w:hAnsi="Kokila" w:cs="Kokila" w:hint="cs"/>
          <w:sz w:val="36"/>
          <w:szCs w:val="36"/>
          <w:cs/>
        </w:rPr>
        <w:t>१३</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89567B">
      <w:pPr>
        <w:spacing w:after="0" w:line="240" w:lineRule="auto"/>
        <w:ind w:left="1800" w:firstLine="36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0089567B" w:rsidRPr="00A70143">
        <w:rPr>
          <w:rFonts w:cs="Kalimati" w:hint="cs"/>
          <w:b/>
          <w:bCs/>
          <w:sz w:val="24"/>
          <w:szCs w:val="24"/>
          <w:u w:val="single"/>
          <w:cs/>
        </w:rPr>
        <w:t>सुझाव कार्यान्वयन सम्बन्धमा।</w:t>
      </w:r>
    </w:p>
    <w:p w:rsidR="005802BF" w:rsidRDefault="005802BF" w:rsidP="005802BF">
      <w:pPr>
        <w:spacing w:after="0" w:line="240" w:lineRule="auto"/>
        <w:ind w:firstLine="720"/>
        <w:jc w:val="both"/>
        <w:rPr>
          <w:rFonts w:ascii="Kokila" w:eastAsia="Times New Roman" w:hAnsi="Kokila" w:cs="Kalimati"/>
          <w:szCs w:val="22"/>
        </w:rPr>
      </w:pPr>
    </w:p>
    <w:p w:rsidR="0089567B" w:rsidRPr="00A70143" w:rsidRDefault="0089567B" w:rsidP="0089567B">
      <w:pPr>
        <w:spacing w:after="0" w:line="240" w:lineRule="auto"/>
        <w:ind w:right="29" w:firstLine="720"/>
        <w:jc w:val="both"/>
        <w:rPr>
          <w:rFonts w:cs="Kalimati"/>
          <w:sz w:val="24"/>
          <w:szCs w:val="24"/>
        </w:rPr>
      </w:pPr>
      <w:r w:rsidRPr="00A70143">
        <w:rPr>
          <w:rFonts w:cs="Kalimati" w:hint="cs"/>
          <w:sz w:val="24"/>
          <w:szCs w:val="24"/>
          <w:cs/>
        </w:rPr>
        <w:t>अख्तियार दुरूपयोग अनुसन्धान आयोग ऐन, २०४८ को दफा २८(१)(ख) को व्यवस्था बमोजिम  सुझाब कार्यान्वयनका लागि प्रधानमन्त्री तथा मन्त्रीपरिषदको कार्यालय</w:t>
      </w:r>
      <w:r w:rsidRPr="00A70143">
        <w:rPr>
          <w:rFonts w:ascii="Arial" w:eastAsia="Times New Roman" w:hAnsi="Arial" w:cs="Kalimati" w:hint="cs"/>
          <w:sz w:val="24"/>
          <w:szCs w:val="24"/>
          <w:cs/>
        </w:rPr>
        <w:t xml:space="preserve"> मार्फत नेपाल सरकारका सवै मन्त्रालय र ७ वटै प्रदेश सरकार</w:t>
      </w:r>
      <w:r>
        <w:rPr>
          <w:rFonts w:ascii="Arial" w:eastAsia="Times New Roman" w:hAnsi="Arial" w:cs="Kalimati" w:hint="cs"/>
          <w:sz w:val="24"/>
          <w:szCs w:val="24"/>
          <w:cs/>
        </w:rPr>
        <w:t>लाई</w:t>
      </w:r>
      <w:r w:rsidRPr="00A70143">
        <w:rPr>
          <w:rFonts w:cs="Kalimati"/>
          <w:sz w:val="24"/>
          <w:szCs w:val="24"/>
        </w:rPr>
        <w:t>,</w:t>
      </w:r>
      <w:r w:rsidRPr="00A70143">
        <w:rPr>
          <w:rFonts w:cs="Kalimati" w:hint="cs"/>
          <w:sz w:val="24"/>
          <w:szCs w:val="24"/>
          <w:cs/>
        </w:rPr>
        <w:t xml:space="preserve"> </w:t>
      </w:r>
      <w:r w:rsidRPr="00A70143">
        <w:rPr>
          <w:rFonts w:ascii="Arial" w:eastAsia="Times New Roman" w:hAnsi="Arial" w:cs="Kalimati" w:hint="cs"/>
          <w:sz w:val="24"/>
          <w:szCs w:val="24"/>
          <w:cs/>
        </w:rPr>
        <w:t>संघीय मामिला तथा सामान्य प्रशासन मन्त्रालय मार्फत ७५३ वटै स्थानीय तहहरु</w:t>
      </w:r>
      <w:r>
        <w:rPr>
          <w:rFonts w:ascii="Arial" w:eastAsia="Times New Roman" w:hAnsi="Arial" w:cs="Kalimati" w:hint="cs"/>
          <w:sz w:val="24"/>
          <w:szCs w:val="24"/>
          <w:cs/>
        </w:rPr>
        <w:t>लाई र</w:t>
      </w:r>
      <w:r w:rsidRPr="00A70143">
        <w:rPr>
          <w:rFonts w:ascii="Arial" w:eastAsia="Times New Roman" w:hAnsi="Arial" w:cs="Kalimati" w:hint="cs"/>
          <w:sz w:val="24"/>
          <w:szCs w:val="24"/>
          <w:cs/>
        </w:rPr>
        <w:t xml:space="preserve"> </w:t>
      </w:r>
      <w:r w:rsidRPr="00A70143">
        <w:rPr>
          <w:rFonts w:cs="Kalimati" w:hint="cs"/>
          <w:sz w:val="24"/>
          <w:szCs w:val="24"/>
          <w:cs/>
        </w:rPr>
        <w:t>अर्थ मन्त्रालय</w:t>
      </w:r>
      <w:r>
        <w:rPr>
          <w:rFonts w:cs="Kalimati"/>
          <w:sz w:val="24"/>
          <w:szCs w:val="24"/>
        </w:rPr>
        <w:t>,</w:t>
      </w:r>
      <w:r>
        <w:rPr>
          <w:rFonts w:cs="Kalimati" w:hint="cs"/>
          <w:sz w:val="24"/>
          <w:szCs w:val="24"/>
          <w:cs/>
        </w:rPr>
        <w:t xml:space="preserve"> अन्तरार्ष्ट्रिय आर्थिक सहायता समन्वय महाशाखालाई</w:t>
      </w:r>
      <w:r w:rsidRPr="00A70143">
        <w:rPr>
          <w:rFonts w:cs="Kalimati" w:hint="cs"/>
          <w:sz w:val="24"/>
          <w:szCs w:val="24"/>
          <w:cs/>
        </w:rPr>
        <w:t xml:space="preserve"> </w:t>
      </w:r>
      <w:r w:rsidRPr="00A70143">
        <w:rPr>
          <w:rFonts w:ascii="Arial" w:eastAsia="Times New Roman" w:hAnsi="Arial" w:cs="Kalimati" w:hint="cs"/>
          <w:sz w:val="24"/>
          <w:szCs w:val="24"/>
          <w:cs/>
        </w:rPr>
        <w:t>लेख</w:t>
      </w:r>
      <w:r>
        <w:rPr>
          <w:rFonts w:ascii="Arial" w:eastAsia="Times New Roman" w:hAnsi="Arial" w:cs="Kalimati" w:hint="cs"/>
          <w:sz w:val="24"/>
          <w:szCs w:val="24"/>
          <w:cs/>
        </w:rPr>
        <w:t xml:space="preserve">ी </w:t>
      </w:r>
      <w:r w:rsidRPr="00A70143">
        <w:rPr>
          <w:rFonts w:ascii="Arial" w:eastAsia="Times New Roman" w:hAnsi="Arial" w:cs="Kalimati" w:hint="cs"/>
          <w:sz w:val="24"/>
          <w:szCs w:val="24"/>
          <w:cs/>
        </w:rPr>
        <w:t xml:space="preserve">पठाउने भनी </w:t>
      </w:r>
      <w:r w:rsidRPr="00A70143">
        <w:rPr>
          <w:rFonts w:cs="Kalimati" w:hint="cs"/>
          <w:sz w:val="24"/>
          <w:szCs w:val="24"/>
          <w:cs/>
        </w:rPr>
        <w:t>आयोगबाट</w:t>
      </w:r>
      <w:r>
        <w:rPr>
          <w:rFonts w:cs="Kalimati" w:hint="cs"/>
          <w:sz w:val="24"/>
          <w:szCs w:val="24"/>
          <w:cs/>
        </w:rPr>
        <w:t xml:space="preserve"> देहाय बमोजिम</w:t>
      </w:r>
      <w:r w:rsidRPr="00A70143">
        <w:rPr>
          <w:rFonts w:cs="Kalimati" w:hint="cs"/>
          <w:sz w:val="24"/>
          <w:szCs w:val="24"/>
          <w:cs/>
        </w:rPr>
        <w:t xml:space="preserve"> निर्णय भएको छ</w:t>
      </w:r>
      <w:r>
        <w:rPr>
          <w:rFonts w:cs="Kalimati"/>
          <w:sz w:val="24"/>
          <w:szCs w:val="24"/>
        </w:rPr>
        <w:t>:-</w:t>
      </w:r>
    </w:p>
    <w:p w:rsidR="0089567B" w:rsidRDefault="0089567B" w:rsidP="0089567B">
      <w:pPr>
        <w:shd w:val="clear" w:color="auto" w:fill="FFFFFF"/>
        <w:spacing w:after="0" w:line="240" w:lineRule="auto"/>
        <w:jc w:val="both"/>
        <w:rPr>
          <w:rFonts w:ascii="Arial" w:eastAsia="Times New Roman" w:hAnsi="Arial" w:cs="Kalimati"/>
          <w:sz w:val="24"/>
          <w:szCs w:val="24"/>
        </w:rPr>
      </w:pPr>
    </w:p>
    <w:p w:rsidR="0089567B" w:rsidRPr="00A70143" w:rsidRDefault="0089567B" w:rsidP="0089567B">
      <w:pPr>
        <w:shd w:val="clear" w:color="auto" w:fill="FFFFFF"/>
        <w:spacing w:after="0" w:line="240" w:lineRule="auto"/>
        <w:ind w:firstLine="720"/>
        <w:jc w:val="both"/>
        <w:rPr>
          <w:rFonts w:ascii="Arial" w:eastAsia="Times New Roman" w:hAnsi="Arial" w:cs="Kalimati"/>
          <w:sz w:val="24"/>
          <w:szCs w:val="24"/>
        </w:rPr>
      </w:pPr>
      <w:r w:rsidRPr="00A70143">
        <w:rPr>
          <w:rFonts w:ascii="Arial" w:eastAsia="Times New Roman" w:hAnsi="Arial" w:cs="Kalimati" w:hint="cs"/>
          <w:sz w:val="24"/>
          <w:szCs w:val="24"/>
          <w:cs/>
        </w:rPr>
        <w:t xml:space="preserve">सरकारका तिनै तहबाट </w:t>
      </w:r>
      <w:r w:rsidRPr="00A70143">
        <w:rPr>
          <w:rFonts w:ascii="Arial" w:eastAsia="Times New Roman" w:hAnsi="Arial" w:cs="Kalimati"/>
          <w:sz w:val="24"/>
          <w:szCs w:val="24"/>
          <w:cs/>
        </w:rPr>
        <w:t>परामर्श</w:t>
      </w:r>
      <w:r w:rsidRPr="00A70143">
        <w:rPr>
          <w:rFonts w:ascii="Arial" w:eastAsia="Times New Roman" w:hAnsi="Arial" w:cs="Kalimati"/>
          <w:sz w:val="24"/>
          <w:szCs w:val="24"/>
        </w:rPr>
        <w:t xml:space="preserve"> </w:t>
      </w:r>
      <w:r w:rsidRPr="00A70143">
        <w:rPr>
          <w:rFonts w:ascii="Arial" w:eastAsia="Times New Roman" w:hAnsi="Arial" w:cs="Kalimati"/>
          <w:sz w:val="24"/>
          <w:szCs w:val="24"/>
          <w:cs/>
        </w:rPr>
        <w:t xml:space="preserve">सेवा खरिद गर्दा </w:t>
      </w:r>
      <w:r w:rsidRPr="00A70143">
        <w:rPr>
          <w:rFonts w:ascii="Arial" w:eastAsia="Times New Roman" w:hAnsi="Arial" w:cs="Kalimati"/>
          <w:sz w:val="24"/>
          <w:szCs w:val="24"/>
        </w:rPr>
        <w:t xml:space="preserve">Routine </w:t>
      </w:r>
      <w:r w:rsidRPr="00A70143">
        <w:rPr>
          <w:rFonts w:ascii="Arial" w:eastAsia="Times New Roman" w:hAnsi="Arial" w:cs="Kalimati"/>
          <w:sz w:val="24"/>
          <w:szCs w:val="24"/>
          <w:cs/>
        </w:rPr>
        <w:t xml:space="preserve">प्रकृतिको सामान्य कामको लागि समेत प्राविधिक पक्षलाई बढी </w:t>
      </w:r>
      <w:r w:rsidRPr="00A70143">
        <w:rPr>
          <w:rFonts w:ascii="Arial" w:eastAsia="Times New Roman" w:hAnsi="Arial" w:cs="Kalimati"/>
          <w:sz w:val="24"/>
          <w:szCs w:val="24"/>
        </w:rPr>
        <w:t xml:space="preserve">Weightage (Technical: Financial = </w:t>
      </w:r>
      <w:r w:rsidRPr="00A70143">
        <w:rPr>
          <w:rFonts w:ascii="Arial" w:eastAsia="Times New Roman" w:hAnsi="Arial" w:cs="Kalimati"/>
          <w:sz w:val="24"/>
          <w:szCs w:val="24"/>
          <w:cs/>
        </w:rPr>
        <w:t>९०:१०) दिई निश्चित फर्मलाई लक्षित गरी योग्यताका आधार प्रस्ताव गर्ने र प्रतिस्पर्धा सीमित गर्ने गरेको विषयका उजुरीहरू आयोगमा दर्ता भई छानबिनको क्रममा रहेका छन्। सार्वजनिक खरिद ऐन</w:t>
      </w:r>
      <w:r w:rsidRPr="00A70143">
        <w:rPr>
          <w:rFonts w:ascii="Arial" w:eastAsia="Times New Roman" w:hAnsi="Arial" w:cs="Kalimati"/>
          <w:sz w:val="24"/>
          <w:szCs w:val="24"/>
        </w:rPr>
        <w:t xml:space="preserve">, </w:t>
      </w:r>
      <w:r w:rsidRPr="00A70143">
        <w:rPr>
          <w:rFonts w:ascii="Arial" w:eastAsia="Times New Roman" w:hAnsi="Arial" w:cs="Kalimati"/>
          <w:sz w:val="24"/>
          <w:szCs w:val="24"/>
          <w:cs/>
        </w:rPr>
        <w:t>२०६३को दफा ३१(४)मा प्रस्ताव छनौट विधिहरू उल्लेख गरिएको</w:t>
      </w:r>
      <w:r w:rsidRPr="00A70143">
        <w:rPr>
          <w:rFonts w:ascii="Arial" w:eastAsia="Times New Roman" w:hAnsi="Arial" w:cs="Kalimati" w:hint="cs"/>
          <w:sz w:val="24"/>
          <w:szCs w:val="24"/>
          <w:cs/>
        </w:rPr>
        <w:t xml:space="preserve"> र </w:t>
      </w:r>
      <w:r w:rsidRPr="00A70143">
        <w:rPr>
          <w:rFonts w:ascii="Arial" w:eastAsia="Times New Roman" w:hAnsi="Arial" w:cs="Kalimati"/>
          <w:sz w:val="24"/>
          <w:szCs w:val="24"/>
          <w:cs/>
        </w:rPr>
        <w:t xml:space="preserve">सोही दफाको उपदफा (५) मा </w:t>
      </w:r>
      <w:r w:rsidRPr="00A70143">
        <w:rPr>
          <w:rFonts w:ascii="Arial" w:eastAsia="Times New Roman" w:hAnsi="Arial" w:cs="Kalimati"/>
          <w:sz w:val="24"/>
          <w:szCs w:val="24"/>
        </w:rPr>
        <w:t>“</w:t>
      </w:r>
      <w:r w:rsidRPr="00A70143">
        <w:rPr>
          <w:rFonts w:ascii="Arial" w:eastAsia="Times New Roman" w:hAnsi="Arial" w:cs="Kalimati"/>
          <w:sz w:val="24"/>
          <w:szCs w:val="24"/>
          <w:cs/>
        </w:rPr>
        <w:t>खरिद गर्नुपर्ने परामर्श सेवाको प्रकृति असामान्य रूपले जटिल भएको वा त्यस्तो सेवाले राष्ट्रिय अर्थतन्त्र वा भावी परियोजनामा उल्लेखनीय प्रभाव पार्न सक्ने अवस्थामा प्रस्ताव छनौट पूर्णतः गुणस्तर विधिको आधारमा तोकिए बमोजिम गर्न सकिने" भन्ने प्रावधान रहेको छ। प्रस्ताव छनौट गर्ने विधिको सम्बन्धमा सार्वजनिक खरिद नियमावली</w:t>
      </w:r>
      <w:r w:rsidRPr="00A70143">
        <w:rPr>
          <w:rFonts w:ascii="Arial" w:eastAsia="Times New Roman" w:hAnsi="Arial" w:cs="Kalimati"/>
          <w:sz w:val="24"/>
          <w:szCs w:val="24"/>
        </w:rPr>
        <w:t xml:space="preserve">, </w:t>
      </w:r>
      <w:r w:rsidRPr="00A70143">
        <w:rPr>
          <w:rFonts w:ascii="Arial" w:eastAsia="Times New Roman" w:hAnsi="Arial" w:cs="Kalimati"/>
          <w:sz w:val="24"/>
          <w:szCs w:val="24"/>
          <w:cs/>
        </w:rPr>
        <w:t>२०६४को नियम ७१</w:t>
      </w:r>
      <w:r w:rsidRPr="00A70143">
        <w:rPr>
          <w:rFonts w:ascii="Arial" w:eastAsia="Times New Roman" w:hAnsi="Arial" w:cs="Kalimati" w:hint="cs"/>
          <w:sz w:val="24"/>
          <w:szCs w:val="24"/>
          <w:cs/>
        </w:rPr>
        <w:t xml:space="preserve"> को उपनियम </w:t>
      </w:r>
      <w:r>
        <w:rPr>
          <w:rFonts w:ascii="Arial" w:eastAsia="Times New Roman" w:hAnsi="Arial" w:cs="Kalimati"/>
          <w:sz w:val="24"/>
          <w:szCs w:val="24"/>
        </w:rPr>
        <w:t>(</w:t>
      </w:r>
      <w:r w:rsidRPr="00A70143">
        <w:rPr>
          <w:rFonts w:ascii="Arial" w:eastAsia="Times New Roman" w:hAnsi="Arial" w:cs="Kalimati"/>
          <w:sz w:val="24"/>
          <w:szCs w:val="24"/>
          <w:cs/>
        </w:rPr>
        <w:t>४</w:t>
      </w:r>
      <w:r>
        <w:rPr>
          <w:rFonts w:ascii="Arial" w:eastAsia="Times New Roman" w:hAnsi="Arial" w:cs="Kalimati"/>
          <w:sz w:val="24"/>
          <w:szCs w:val="24"/>
        </w:rPr>
        <w:t xml:space="preserve">) </w:t>
      </w:r>
      <w:r>
        <w:rPr>
          <w:rFonts w:ascii="Arial" w:eastAsia="Times New Roman" w:hAnsi="Arial" w:cs="Kalimati" w:hint="cs"/>
          <w:sz w:val="24"/>
          <w:szCs w:val="24"/>
          <w:cs/>
        </w:rPr>
        <w:t>को</w:t>
      </w:r>
      <w:r w:rsidRPr="00A70143">
        <w:rPr>
          <w:rFonts w:ascii="Arial" w:eastAsia="Times New Roman" w:hAnsi="Arial" w:cs="Kalimati" w:hint="cs"/>
          <w:sz w:val="24"/>
          <w:szCs w:val="24"/>
          <w:cs/>
        </w:rPr>
        <w:t xml:space="preserve"> देहाय (</w:t>
      </w:r>
      <w:r w:rsidRPr="00A70143">
        <w:rPr>
          <w:rFonts w:ascii="Arial" w:eastAsia="Times New Roman" w:hAnsi="Arial" w:cs="Kalimati"/>
          <w:sz w:val="24"/>
          <w:szCs w:val="24"/>
          <w:cs/>
        </w:rPr>
        <w:t>क) मा गुणस्तर र लागत विधि अपनाइ प्रस्ताव छनौट गर्दा कामको प्रकृति र जटिलता अनुसार प्रस्ताव मूल्याङ्कनको अङ्कभार निर्धारण गर्ने विषय उल्लेख गरिएको छ। जस अनुसार प्राविधिक प्रस्तावको कूल अङ्कभार ७० देखि ९० प्रतिशत र आर्थिक प्रस्तावको अङ्कभार ३० देखि १० प्रतिशतसम्म हुने गरी निर्धारण गर्न सकिने प्रावधान रहेको छ।</w:t>
      </w:r>
    </w:p>
    <w:p w:rsidR="0089567B" w:rsidRPr="00A70143" w:rsidRDefault="0089567B" w:rsidP="0089567B">
      <w:pPr>
        <w:shd w:val="clear" w:color="auto" w:fill="FFFFFF"/>
        <w:spacing w:after="0" w:line="240" w:lineRule="auto"/>
        <w:jc w:val="both"/>
        <w:rPr>
          <w:rFonts w:ascii="Arial" w:eastAsia="Times New Roman" w:hAnsi="Arial" w:cs="Kalimati"/>
          <w:sz w:val="24"/>
          <w:szCs w:val="24"/>
        </w:rPr>
      </w:pPr>
    </w:p>
    <w:p w:rsidR="0089567B" w:rsidRDefault="0089567B" w:rsidP="0089567B">
      <w:pPr>
        <w:shd w:val="clear" w:color="auto" w:fill="FFFFFF"/>
        <w:spacing w:after="0" w:line="240" w:lineRule="auto"/>
        <w:ind w:left="90" w:hanging="630"/>
        <w:jc w:val="both"/>
        <w:rPr>
          <w:rFonts w:eastAsiaTheme="minorHAnsi" w:cs="Kalimati"/>
          <w:sz w:val="24"/>
          <w:szCs w:val="24"/>
        </w:rPr>
      </w:pPr>
      <w:r>
        <w:rPr>
          <w:rFonts w:ascii="Arial" w:eastAsia="Times New Roman" w:hAnsi="Arial" w:cs="Kalimati" w:hint="cs"/>
          <w:sz w:val="24"/>
          <w:szCs w:val="24"/>
          <w:cs/>
        </w:rPr>
        <w:t xml:space="preserve">     </w:t>
      </w:r>
      <w:r w:rsidRPr="00A70143">
        <w:rPr>
          <w:rFonts w:ascii="Arial" w:eastAsia="Times New Roman" w:hAnsi="Arial" w:cs="Kalimati"/>
          <w:sz w:val="24"/>
          <w:szCs w:val="24"/>
          <w:cs/>
        </w:rPr>
        <w:t>सडक निर्माण कार्यको सुपरभिजन तथा व्यवस्थापन</w:t>
      </w:r>
      <w:r w:rsidRPr="00A70143">
        <w:rPr>
          <w:rFonts w:ascii="Arial" w:eastAsia="Times New Roman" w:hAnsi="Arial" w:cs="Kalimati"/>
          <w:sz w:val="24"/>
          <w:szCs w:val="24"/>
        </w:rPr>
        <w:t xml:space="preserve">, </w:t>
      </w:r>
      <w:r w:rsidRPr="00A70143">
        <w:rPr>
          <w:rFonts w:ascii="Arial" w:eastAsia="Times New Roman" w:hAnsi="Arial" w:cs="Kalimati"/>
          <w:sz w:val="24"/>
          <w:szCs w:val="24"/>
          <w:cs/>
        </w:rPr>
        <w:t>सहरी पूर्वाधारको पूर्व सम्भाव्यता र सम्भाव्यता अध्ययन</w:t>
      </w:r>
      <w:r w:rsidRPr="00A70143">
        <w:rPr>
          <w:rFonts w:ascii="Arial" w:eastAsia="Times New Roman" w:hAnsi="Arial" w:cs="Kalimati"/>
          <w:sz w:val="24"/>
          <w:szCs w:val="24"/>
        </w:rPr>
        <w:t xml:space="preserve">, </w:t>
      </w:r>
      <w:r w:rsidRPr="00A70143">
        <w:rPr>
          <w:rFonts w:ascii="Arial" w:eastAsia="Times New Roman" w:hAnsi="Arial" w:cs="Kalimati"/>
          <w:sz w:val="24"/>
          <w:szCs w:val="24"/>
          <w:cs/>
        </w:rPr>
        <w:t xml:space="preserve">नियमित र सामान्य प्रकृतिका खानेपानि तथा ढल निकास योजनाका अध्ययन जस्ता कार्यको परामर्श सेवा खरिदमा समेत प्रस्ताव छनौट गर्न गुणस्तर र लागत विधि अपनाउँदा प्राविधिक पक्षलाई कम </w:t>
      </w:r>
      <w:r w:rsidRPr="00A70143">
        <w:rPr>
          <w:rFonts w:ascii="Arial" w:eastAsia="Times New Roman" w:hAnsi="Arial" w:cs="Kalimati"/>
          <w:sz w:val="24"/>
          <w:szCs w:val="24"/>
        </w:rPr>
        <w:t xml:space="preserve">weightage </w:t>
      </w:r>
      <w:r w:rsidRPr="00A70143">
        <w:rPr>
          <w:rFonts w:ascii="Arial" w:eastAsia="Times New Roman" w:hAnsi="Arial" w:cs="Kalimati"/>
          <w:sz w:val="24"/>
          <w:szCs w:val="24"/>
          <w:cs/>
        </w:rPr>
        <w:t xml:space="preserve">दिँदा पनि भरपर्दो परामर्शदाता छनौट हुन सक्ने अवस्था रहने भएता पनि नेपाल सरकार र कतिपय दातृ निकायको सहयोगमा सञ्चालित परियोजनाको </w:t>
      </w:r>
      <w:r w:rsidRPr="00A70143">
        <w:rPr>
          <w:rFonts w:ascii="Arial" w:eastAsia="Times New Roman" w:hAnsi="Arial" w:cs="Kalimati"/>
          <w:sz w:val="24"/>
          <w:szCs w:val="24"/>
        </w:rPr>
        <w:t>Project Document</w:t>
      </w:r>
      <w:r w:rsidRPr="00A70143">
        <w:rPr>
          <w:rFonts w:ascii="Arial" w:eastAsia="Times New Roman" w:hAnsi="Arial" w:cs="Kalimati" w:hint="cs"/>
          <w:sz w:val="24"/>
          <w:szCs w:val="24"/>
          <w:cs/>
        </w:rPr>
        <w:t xml:space="preserve"> </w:t>
      </w:r>
      <w:r w:rsidRPr="00A70143">
        <w:rPr>
          <w:rFonts w:ascii="Arial" w:eastAsia="Times New Roman" w:hAnsi="Arial" w:cs="Kalimati"/>
          <w:sz w:val="24"/>
          <w:szCs w:val="24"/>
          <w:cs/>
        </w:rPr>
        <w:t xml:space="preserve">मा नै परामर्श सेवा खरिद गर्दा प्राविधिक र आर्थिक पक्षलाई क्रमशः ९०% र १०% </w:t>
      </w:r>
      <w:r w:rsidRPr="00A70143">
        <w:rPr>
          <w:rFonts w:ascii="Arial" w:eastAsia="Times New Roman" w:hAnsi="Arial" w:cs="Kalimati"/>
          <w:sz w:val="24"/>
          <w:szCs w:val="24"/>
        </w:rPr>
        <w:t xml:space="preserve">weightage </w:t>
      </w:r>
      <w:r w:rsidRPr="00A70143">
        <w:rPr>
          <w:rFonts w:ascii="Arial" w:eastAsia="Times New Roman" w:hAnsi="Arial" w:cs="Kalimati"/>
          <w:sz w:val="24"/>
          <w:szCs w:val="24"/>
          <w:cs/>
        </w:rPr>
        <w:t>दिने व्यवस्था भएको पाइएको र सो कारणले परामर्श सेवा खरिदमा सार्वजनिक खरिदको मूलभूत सिद्धान्त प्रतिस्पर्धा</w:t>
      </w:r>
      <w:r w:rsidRPr="00A70143">
        <w:rPr>
          <w:rFonts w:ascii="Arial" w:eastAsia="Times New Roman" w:hAnsi="Arial" w:cs="Kalimati"/>
          <w:sz w:val="24"/>
          <w:szCs w:val="24"/>
        </w:rPr>
        <w:t xml:space="preserve">, </w:t>
      </w:r>
      <w:r w:rsidRPr="00A70143">
        <w:rPr>
          <w:rFonts w:ascii="Arial" w:eastAsia="Times New Roman" w:hAnsi="Arial" w:cs="Kalimati"/>
          <w:sz w:val="24"/>
          <w:szCs w:val="24"/>
          <w:cs/>
        </w:rPr>
        <w:t>मितव्ययिता तथा सार्वजनिक खर्चको अधिकतम प्रतिफल हासिल गर्ने मर्म विपरीत</w:t>
      </w:r>
      <w:r w:rsidRPr="00A70143">
        <w:rPr>
          <w:rFonts w:ascii="Arial" w:eastAsia="Times New Roman" w:hAnsi="Arial" w:cs="Kalimati"/>
          <w:sz w:val="24"/>
          <w:szCs w:val="24"/>
        </w:rPr>
        <w:t xml:space="preserve"> </w:t>
      </w:r>
      <w:r w:rsidRPr="00A70143">
        <w:rPr>
          <w:rFonts w:ascii="Arial" w:eastAsia="Times New Roman" w:hAnsi="Arial" w:cs="Kalimati" w:hint="cs"/>
          <w:sz w:val="24"/>
          <w:szCs w:val="24"/>
          <w:cs/>
        </w:rPr>
        <w:t xml:space="preserve">निश्चित </w:t>
      </w:r>
      <w:r w:rsidRPr="00A70143">
        <w:rPr>
          <w:rFonts w:ascii="Arial" w:eastAsia="Times New Roman" w:hAnsi="Arial" w:cs="Kalimati"/>
          <w:sz w:val="24"/>
          <w:szCs w:val="24"/>
          <w:cs/>
        </w:rPr>
        <w:t xml:space="preserve">फर्मलाई लक्षित गरी योग्यताका आधार प्रस्ताव गर्ने र प्रतिस्पर्धा सीमित गर्ने गरेको र अन्ततः नेपाल सरकारलाई हानी नोक्सानी हुने गरी </w:t>
      </w:r>
      <w:r w:rsidRPr="00A70143">
        <w:rPr>
          <w:rFonts w:ascii="Arial" w:eastAsia="Times New Roman" w:hAnsi="Arial" w:cs="Kalimati"/>
          <w:sz w:val="24"/>
          <w:szCs w:val="24"/>
          <w:cs/>
        </w:rPr>
        <w:lastRenderedPageBreak/>
        <w:t>परामर्श सेवा खरिद भएको देखिएकोले "सार्वजनिक खरिद ऐन</w:t>
      </w:r>
      <w:r w:rsidRPr="00A70143">
        <w:rPr>
          <w:rFonts w:ascii="Arial" w:eastAsia="Times New Roman" w:hAnsi="Arial" w:cs="Kalimati"/>
          <w:sz w:val="24"/>
          <w:szCs w:val="24"/>
        </w:rPr>
        <w:t xml:space="preserve">, </w:t>
      </w:r>
      <w:r w:rsidRPr="00A70143">
        <w:rPr>
          <w:rFonts w:ascii="Arial" w:eastAsia="Times New Roman" w:hAnsi="Arial" w:cs="Kalimati"/>
          <w:sz w:val="24"/>
          <w:szCs w:val="24"/>
          <w:cs/>
        </w:rPr>
        <w:t>२०६३को दफा ३१(४) र नियमावली</w:t>
      </w:r>
      <w:r w:rsidRPr="00A70143">
        <w:rPr>
          <w:rFonts w:ascii="Arial" w:eastAsia="Times New Roman" w:hAnsi="Arial" w:cs="Kalimati"/>
          <w:sz w:val="24"/>
          <w:szCs w:val="24"/>
        </w:rPr>
        <w:t xml:space="preserve">, </w:t>
      </w:r>
      <w:r w:rsidRPr="00A70143">
        <w:rPr>
          <w:rFonts w:ascii="Arial" w:eastAsia="Times New Roman" w:hAnsi="Arial" w:cs="Kalimati"/>
          <w:sz w:val="24"/>
          <w:szCs w:val="24"/>
          <w:cs/>
        </w:rPr>
        <w:t>२०६४को नियम ७१</w:t>
      </w:r>
      <w:r w:rsidRPr="00A70143">
        <w:rPr>
          <w:rFonts w:ascii="Arial" w:eastAsia="Times New Roman" w:hAnsi="Arial" w:cs="Kalimati" w:hint="cs"/>
          <w:sz w:val="24"/>
          <w:szCs w:val="24"/>
          <w:cs/>
        </w:rPr>
        <w:t xml:space="preserve"> को उपनियम </w:t>
      </w:r>
      <w:r>
        <w:rPr>
          <w:rFonts w:ascii="Arial" w:eastAsia="Times New Roman" w:hAnsi="Arial" w:cs="Kalimati"/>
          <w:sz w:val="24"/>
          <w:szCs w:val="24"/>
        </w:rPr>
        <w:t>(</w:t>
      </w:r>
      <w:r w:rsidRPr="00A70143">
        <w:rPr>
          <w:rFonts w:ascii="Arial" w:eastAsia="Times New Roman" w:hAnsi="Arial" w:cs="Kalimati"/>
          <w:sz w:val="24"/>
          <w:szCs w:val="24"/>
          <w:cs/>
        </w:rPr>
        <w:t>४</w:t>
      </w:r>
      <w:r>
        <w:rPr>
          <w:rFonts w:ascii="Arial" w:eastAsia="Times New Roman" w:hAnsi="Arial" w:cs="Kalimati"/>
          <w:sz w:val="24"/>
          <w:szCs w:val="24"/>
        </w:rPr>
        <w:t xml:space="preserve">) </w:t>
      </w:r>
      <w:r>
        <w:rPr>
          <w:rFonts w:ascii="Arial" w:eastAsia="Times New Roman" w:hAnsi="Arial" w:cs="Kalimati" w:hint="cs"/>
          <w:sz w:val="24"/>
          <w:szCs w:val="24"/>
          <w:cs/>
        </w:rPr>
        <w:t>को</w:t>
      </w:r>
      <w:r w:rsidRPr="00A70143">
        <w:rPr>
          <w:rFonts w:ascii="Arial" w:eastAsia="Times New Roman" w:hAnsi="Arial" w:cs="Kalimati" w:hint="cs"/>
          <w:sz w:val="24"/>
          <w:szCs w:val="24"/>
          <w:cs/>
        </w:rPr>
        <w:t xml:space="preserve"> देहाय (</w:t>
      </w:r>
      <w:r w:rsidRPr="00A70143">
        <w:rPr>
          <w:rFonts w:ascii="Arial" w:eastAsia="Times New Roman" w:hAnsi="Arial" w:cs="Kalimati"/>
          <w:sz w:val="24"/>
          <w:szCs w:val="24"/>
          <w:cs/>
        </w:rPr>
        <w:t>क)</w:t>
      </w:r>
      <w:r w:rsidRPr="00A70143">
        <w:rPr>
          <w:rFonts w:ascii="Arial" w:eastAsia="Times New Roman" w:hAnsi="Arial" w:cs="Kalimati" w:hint="cs"/>
          <w:sz w:val="24"/>
          <w:szCs w:val="24"/>
          <w:cs/>
        </w:rPr>
        <w:t xml:space="preserve"> </w:t>
      </w:r>
      <w:r w:rsidRPr="00A70143">
        <w:rPr>
          <w:rFonts w:ascii="Arial" w:eastAsia="Times New Roman" w:hAnsi="Arial" w:cs="Kalimati"/>
          <w:sz w:val="24"/>
          <w:szCs w:val="24"/>
          <w:cs/>
        </w:rPr>
        <w:t>बमोजिम गुणस्तर र लागत विधि अपनाइ परामर्श सेवा खरिद गर्न प्रस्ताव छनौट गर्दा उक्त ऐन र नियमावलीमा उल्ल</w:t>
      </w:r>
      <w:r w:rsidRPr="00A70143">
        <w:rPr>
          <w:rFonts w:ascii="Arial" w:eastAsia="Times New Roman" w:hAnsi="Arial" w:cs="Kalimati" w:hint="cs"/>
          <w:sz w:val="24"/>
          <w:szCs w:val="24"/>
          <w:cs/>
        </w:rPr>
        <w:t>ि</w:t>
      </w:r>
      <w:r w:rsidRPr="00A70143">
        <w:rPr>
          <w:rFonts w:ascii="Arial" w:eastAsia="Times New Roman" w:hAnsi="Arial" w:cs="Kalimati"/>
          <w:sz w:val="24"/>
          <w:szCs w:val="24"/>
          <w:cs/>
        </w:rPr>
        <w:t>खित प्रावधानको स</w:t>
      </w:r>
      <w:r w:rsidRPr="00A70143">
        <w:rPr>
          <w:rFonts w:ascii="Arial" w:eastAsia="Times New Roman" w:hAnsi="Arial" w:cs="Kalimati" w:hint="cs"/>
          <w:sz w:val="24"/>
          <w:szCs w:val="24"/>
          <w:cs/>
        </w:rPr>
        <w:t>ी</w:t>
      </w:r>
      <w:r w:rsidRPr="00A70143">
        <w:rPr>
          <w:rFonts w:ascii="Arial" w:eastAsia="Times New Roman" w:hAnsi="Arial" w:cs="Kalimati"/>
          <w:sz w:val="24"/>
          <w:szCs w:val="24"/>
          <w:cs/>
        </w:rPr>
        <w:t>मा भित्र रही विशिष्टिकृत योग्यता र क्षमता आवश्यक भएका विज्ञको सेवा लिनुपर्ने ठ</w:t>
      </w:r>
      <w:r w:rsidRPr="00A70143">
        <w:rPr>
          <w:rFonts w:ascii="Arial" w:eastAsia="Times New Roman" w:hAnsi="Arial" w:cs="Kalimati" w:hint="cs"/>
          <w:sz w:val="24"/>
          <w:szCs w:val="24"/>
          <w:cs/>
        </w:rPr>
        <w:t>ू</w:t>
      </w:r>
      <w:r w:rsidRPr="00A70143">
        <w:rPr>
          <w:rFonts w:ascii="Arial" w:eastAsia="Times New Roman" w:hAnsi="Arial" w:cs="Kalimati"/>
          <w:sz w:val="24"/>
          <w:szCs w:val="24"/>
          <w:cs/>
        </w:rPr>
        <w:t>ला र जटिल प्रकृतिको पूर्वाधारको अध्ययनमा मात्र प्राविधिक प्रस्तावको अङ्कभार तोकिए बमोजिमको अधिकतम सीमासम्म कायम गर्ने र त्यसरी प्राविधिक प्रस्तावको अङ्कभार अधिकतम सीमासम्म कायम गर्दा सार्वजनिक निकायले सो कुराको स्पष्ट आधार र कारण उल्लेख गरेर मात्र गर्ने व्यवस्था मिलाउन</w:t>
      </w:r>
      <w:r w:rsidRPr="00A70143">
        <w:rPr>
          <w:rFonts w:ascii="Arial" w:eastAsia="Times New Roman" w:hAnsi="Arial" w:cs="Kalimati" w:hint="cs"/>
          <w:sz w:val="24"/>
          <w:szCs w:val="24"/>
          <w:cs/>
        </w:rPr>
        <w:t>े</w:t>
      </w:r>
      <w:r w:rsidRPr="00A70143">
        <w:rPr>
          <w:rFonts w:ascii="Arial" w:eastAsia="Times New Roman" w:hAnsi="Arial" w:cs="Kalimati"/>
          <w:sz w:val="24"/>
          <w:szCs w:val="24"/>
          <w:cs/>
        </w:rPr>
        <w:t>"</w:t>
      </w:r>
      <w:r>
        <w:rPr>
          <w:rFonts w:ascii="Arial" w:eastAsia="Times New Roman" w:hAnsi="Arial" w:cs="Kalimati" w:hint="cs"/>
          <w:sz w:val="24"/>
          <w:szCs w:val="24"/>
          <w:cs/>
        </w:rPr>
        <w:t>।</w:t>
      </w:r>
      <w:r w:rsidRPr="00A70143">
        <w:rPr>
          <w:rFonts w:ascii="Arial" w:eastAsia="Times New Roman" w:hAnsi="Arial" w:cs="Kalimati"/>
          <w:sz w:val="24"/>
          <w:szCs w:val="24"/>
          <w:cs/>
        </w:rPr>
        <w:t xml:space="preserve"> </w:t>
      </w:r>
    </w:p>
    <w:p w:rsidR="00EF1722" w:rsidRDefault="00EF1722" w:rsidP="00287092">
      <w:pPr>
        <w:spacing w:after="0" w:line="240" w:lineRule="auto"/>
        <w:ind w:left="7200"/>
        <w:jc w:val="center"/>
        <w:rPr>
          <w:rFonts w:eastAsiaTheme="minorHAnsi" w:cs="Kalimati"/>
          <w:sz w:val="24"/>
          <w:szCs w:val="24"/>
        </w:rPr>
      </w:pPr>
      <w:bookmarkStart w:id="0" w:name="_GoBack"/>
      <w:bookmarkEnd w:id="0"/>
    </w:p>
    <w:p w:rsidR="00DE693E" w:rsidRPr="00EA6838" w:rsidRDefault="00DE693E" w:rsidP="00287092">
      <w:pPr>
        <w:spacing w:after="0" w:line="240" w:lineRule="auto"/>
        <w:ind w:left="7200"/>
        <w:jc w:val="center"/>
        <w:rPr>
          <w:rFonts w:eastAsiaTheme="minorHAnsi" w:cs="Kalimati"/>
          <w:sz w:val="24"/>
          <w:szCs w:val="24"/>
        </w:rPr>
      </w:pPr>
    </w:p>
    <w:p w:rsidR="00A902EE" w:rsidRPr="00A902EE" w:rsidRDefault="00287092" w:rsidP="0089567B">
      <w:pPr>
        <w:spacing w:after="0" w:line="240" w:lineRule="auto"/>
        <w:ind w:left="7200"/>
        <w:jc w:val="center"/>
        <w:rPr>
          <w:rFonts w:cs="Arial Unicode M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6266AF" w:rsidRPr="00E549AE" w:rsidRDefault="006266AF" w:rsidP="00E549AE">
      <w:pPr>
        <w:rPr>
          <w:rFonts w:asciiTheme="minorHAnsi" w:eastAsiaTheme="minorEastAsia" w:hAnsiTheme="minorHAnsi" w:cs="Arial Unicode MS"/>
          <w:sz w:val="16"/>
          <w:szCs w:val="14"/>
        </w:rPr>
      </w:pPr>
    </w:p>
    <w:sectPr w:rsidR="006266AF" w:rsidRPr="00E549AE" w:rsidSect="0089567B">
      <w:pgSz w:w="11907" w:h="16839" w:code="9"/>
      <w:pgMar w:top="1260" w:right="634"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99D" w:rsidRDefault="0046799D" w:rsidP="005C6A14">
      <w:pPr>
        <w:spacing w:after="0" w:line="240" w:lineRule="auto"/>
      </w:pPr>
      <w:r>
        <w:separator/>
      </w:r>
    </w:p>
  </w:endnote>
  <w:endnote w:type="continuationSeparator" w:id="0">
    <w:p w:rsidR="0046799D" w:rsidRDefault="0046799D"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99D" w:rsidRDefault="0046799D" w:rsidP="005C6A14">
      <w:pPr>
        <w:spacing w:after="0" w:line="240" w:lineRule="auto"/>
      </w:pPr>
      <w:r>
        <w:separator/>
      </w:r>
    </w:p>
  </w:footnote>
  <w:footnote w:type="continuationSeparator" w:id="0">
    <w:p w:rsidR="0046799D" w:rsidRDefault="0046799D"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00295EAE"/>
    <w:multiLevelType w:val="hybridMultilevel"/>
    <w:tmpl w:val="C816B1A4"/>
    <w:lvl w:ilvl="0" w:tplc="81C8703C">
      <w:start w:val="1"/>
      <w:numFmt w:val="hindiConsonants"/>
      <w:lvlText w:val="(%1)"/>
      <w:lvlJc w:val="left"/>
      <w:pPr>
        <w:ind w:left="1245" w:hanging="435"/>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BD4DDA"/>
    <w:multiLevelType w:val="hybridMultilevel"/>
    <w:tmpl w:val="B5228B00"/>
    <w:lvl w:ilvl="0" w:tplc="B6600712">
      <w:start w:val="1"/>
      <w:numFmt w:val="hindiConsonants"/>
      <w:lvlText w:val="(%1)"/>
      <w:lvlJc w:val="left"/>
      <w:pPr>
        <w:ind w:left="1695" w:hanging="435"/>
      </w:pPr>
      <w:rPr>
        <w:rFonts w:hint="default"/>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161627D"/>
    <w:multiLevelType w:val="hybridMultilevel"/>
    <w:tmpl w:val="35F8D2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747FA8"/>
    <w:multiLevelType w:val="hybridMultilevel"/>
    <w:tmpl w:val="3E04766E"/>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5">
    <w:nsid w:val="13B77C01"/>
    <w:multiLevelType w:val="hybridMultilevel"/>
    <w:tmpl w:val="3CC0EB48"/>
    <w:lvl w:ilvl="0" w:tplc="B5AAD312">
      <w:start w:val="4"/>
      <w:numFmt w:val="hindiNumbers"/>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E63F98"/>
    <w:multiLevelType w:val="hybridMultilevel"/>
    <w:tmpl w:val="4B50AD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16BF428A"/>
    <w:multiLevelType w:val="hybridMultilevel"/>
    <w:tmpl w:val="D590B42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186100EF"/>
    <w:multiLevelType w:val="hybridMultilevel"/>
    <w:tmpl w:val="FB66045E"/>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1A0E36A7"/>
    <w:multiLevelType w:val="hybridMultilevel"/>
    <w:tmpl w:val="D7D46B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C6D43A0"/>
    <w:multiLevelType w:val="hybridMultilevel"/>
    <w:tmpl w:val="2F1C92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5184648"/>
    <w:multiLevelType w:val="hybridMultilevel"/>
    <w:tmpl w:val="0758FA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5D05C58"/>
    <w:multiLevelType w:val="hybridMultilevel"/>
    <w:tmpl w:val="B5D67922"/>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5">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3275F7"/>
    <w:multiLevelType w:val="hybridMultilevel"/>
    <w:tmpl w:val="CF0C80EC"/>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7">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8">
    <w:nsid w:val="32592E04"/>
    <w:multiLevelType w:val="hybridMultilevel"/>
    <w:tmpl w:val="FAC01F4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3766136A"/>
    <w:multiLevelType w:val="hybridMultilevel"/>
    <w:tmpl w:val="D68669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8F005F0"/>
    <w:multiLevelType w:val="hybridMultilevel"/>
    <w:tmpl w:val="26088CC2"/>
    <w:lvl w:ilvl="0" w:tplc="619294AA">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DC86A0D"/>
    <w:multiLevelType w:val="hybridMultilevel"/>
    <w:tmpl w:val="996EA848"/>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22">
    <w:nsid w:val="3E55741A"/>
    <w:multiLevelType w:val="hybridMultilevel"/>
    <w:tmpl w:val="A0463EE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404723F8"/>
    <w:multiLevelType w:val="hybridMultilevel"/>
    <w:tmpl w:val="194013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06C3CFE"/>
    <w:multiLevelType w:val="hybridMultilevel"/>
    <w:tmpl w:val="1EE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E35921"/>
    <w:multiLevelType w:val="hybridMultilevel"/>
    <w:tmpl w:val="45F88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5949B0"/>
    <w:multiLevelType w:val="hybridMultilevel"/>
    <w:tmpl w:val="44BEB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7871D9"/>
    <w:multiLevelType w:val="hybridMultilevel"/>
    <w:tmpl w:val="4F60725C"/>
    <w:lvl w:ilvl="0" w:tplc="C86685FA">
      <w:start w:val="1"/>
      <w:numFmt w:val="hindiVowels"/>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B1FC7"/>
    <w:multiLevelType w:val="hybridMultilevel"/>
    <w:tmpl w:val="920AF5C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nsid w:val="54C263B8"/>
    <w:multiLevelType w:val="hybridMultilevel"/>
    <w:tmpl w:val="859411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A024C4A"/>
    <w:multiLevelType w:val="hybridMultilevel"/>
    <w:tmpl w:val="7DE68384"/>
    <w:lvl w:ilvl="0" w:tplc="FDDC890E">
      <w:start w:val="1"/>
      <w:numFmt w:val="hindiVowels"/>
      <w:lvlText w:val="(%1)"/>
      <w:lvlJc w:val="left"/>
      <w:pPr>
        <w:ind w:left="1275" w:hanging="465"/>
      </w:pPr>
      <w:rPr>
        <w:rFonts w:cs="Kalimati"/>
        <w:b/>
        <w:bCs/>
        <w:color w:val="auto"/>
        <w:sz w:val="18"/>
        <w:szCs w:val="18"/>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2">
    <w:nsid w:val="5D3A49A6"/>
    <w:multiLevelType w:val="hybridMultilevel"/>
    <w:tmpl w:val="36DE4D5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nsid w:val="5F9A521D"/>
    <w:multiLevelType w:val="hybridMultilevel"/>
    <w:tmpl w:val="3DEA8CFC"/>
    <w:lvl w:ilvl="0" w:tplc="3AA666B4">
      <w:start w:val="4"/>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C470EA"/>
    <w:multiLevelType w:val="hybridMultilevel"/>
    <w:tmpl w:val="392CACBA"/>
    <w:lvl w:ilvl="0" w:tplc="04090005">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35">
    <w:nsid w:val="62650990"/>
    <w:multiLevelType w:val="hybridMultilevel"/>
    <w:tmpl w:val="54F00A50"/>
    <w:lvl w:ilvl="0" w:tplc="1C24EEA4">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27F73D7"/>
    <w:multiLevelType w:val="hybridMultilevel"/>
    <w:tmpl w:val="B74C88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5AC4B38"/>
    <w:multiLevelType w:val="hybridMultilevel"/>
    <w:tmpl w:val="B2CA83D8"/>
    <w:lvl w:ilvl="0" w:tplc="04090005">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38">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6A0693"/>
    <w:multiLevelType w:val="hybridMultilevel"/>
    <w:tmpl w:val="9BB05630"/>
    <w:lvl w:ilvl="0" w:tplc="2FBCBB9A">
      <w:start w:val="1"/>
      <w:numFmt w:val="hindiVowels"/>
      <w:lvlText w:val="(%1)"/>
      <w:lvlJc w:val="left"/>
      <w:pPr>
        <w:ind w:left="1275" w:hanging="4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6B7D6EF5"/>
    <w:multiLevelType w:val="hybridMultilevel"/>
    <w:tmpl w:val="ECEA877E"/>
    <w:lvl w:ilvl="0" w:tplc="04090001">
      <w:start w:val="1"/>
      <w:numFmt w:val="bullet"/>
      <w:lvlText w:val=""/>
      <w:lvlJc w:val="left"/>
      <w:pPr>
        <w:ind w:left="720" w:hanging="360"/>
      </w:pPr>
      <w:rPr>
        <w:rFonts w:ascii="Symbol" w:hAnsi="Symbol"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CD7143"/>
    <w:multiLevelType w:val="hybridMultilevel"/>
    <w:tmpl w:val="5E264602"/>
    <w:lvl w:ilvl="0" w:tplc="18CA4DAE">
      <w:start w:val="5"/>
      <w:numFmt w:val="hindiNumbers"/>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E87082F"/>
    <w:multiLevelType w:val="hybridMultilevel"/>
    <w:tmpl w:val="663A489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43">
    <w:nsid w:val="75307DC1"/>
    <w:multiLevelType w:val="hybridMultilevel"/>
    <w:tmpl w:val="57CA48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5C27026"/>
    <w:multiLevelType w:val="hybridMultilevel"/>
    <w:tmpl w:val="4DBA4682"/>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45">
    <w:nsid w:val="78232459"/>
    <w:multiLevelType w:val="hybridMultilevel"/>
    <w:tmpl w:val="596CEE8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38"/>
  </w:num>
  <w:num w:numId="3">
    <w:abstractNumId w:val="20"/>
  </w:num>
  <w:num w:numId="4">
    <w:abstractNumId w:val="35"/>
  </w:num>
  <w:num w:numId="5">
    <w:abstractNumId w:val="26"/>
  </w:num>
  <w:num w:numId="6">
    <w:abstractNumId w:val="17"/>
  </w:num>
  <w:num w:numId="7">
    <w:abstractNumId w:val="12"/>
  </w:num>
  <w:num w:numId="8">
    <w:abstractNumId w:val="7"/>
  </w:num>
  <w:num w:numId="9">
    <w:abstractNumId w:val="10"/>
  </w:num>
  <w:num w:numId="10">
    <w:abstractNumId w:val="23"/>
  </w:num>
  <w:num w:numId="11">
    <w:abstractNumId w:val="25"/>
  </w:num>
  <w:num w:numId="12">
    <w:abstractNumId w:val="43"/>
  </w:num>
  <w:num w:numId="13">
    <w:abstractNumId w:val="36"/>
  </w:num>
  <w:num w:numId="14">
    <w:abstractNumId w:val="8"/>
  </w:num>
  <w:num w:numId="15">
    <w:abstractNumId w:val="11"/>
  </w:num>
  <w:num w:numId="16">
    <w:abstractNumId w:val="30"/>
  </w:num>
  <w:num w:numId="17">
    <w:abstractNumId w:val="27"/>
  </w:num>
  <w:num w:numId="18">
    <w:abstractNumId w:val="19"/>
  </w:num>
  <w:num w:numId="19">
    <w:abstractNumId w:val="15"/>
  </w:num>
  <w:num w:numId="20">
    <w:abstractNumId w:val="24"/>
  </w:num>
  <w:num w:numId="21">
    <w:abstractNumId w:val="40"/>
  </w:num>
  <w:num w:numId="22">
    <w:abstractNumId w:val="2"/>
  </w:num>
  <w:num w:numId="23">
    <w:abstractNumId w:val="13"/>
  </w:num>
  <w:num w:numId="24">
    <w:abstractNumId w:val="3"/>
  </w:num>
  <w:num w:numId="25">
    <w:abstractNumId w:val="39"/>
  </w:num>
  <w:num w:numId="26">
    <w:abstractNumId w:val="22"/>
  </w:num>
  <w:num w:numId="27">
    <w:abstractNumId w:val="45"/>
  </w:num>
  <w:num w:numId="28">
    <w:abstractNumId w:val="18"/>
  </w:num>
  <w:num w:numId="29">
    <w:abstractNumId w:val="9"/>
  </w:num>
  <w:num w:numId="30">
    <w:abstractNumId w:val="41"/>
  </w:num>
  <w:num w:numId="31">
    <w:abstractNumId w:val="14"/>
  </w:num>
  <w:num w:numId="32">
    <w:abstractNumId w:val="4"/>
  </w:num>
  <w:num w:numId="33">
    <w:abstractNumId w:val="1"/>
  </w:num>
  <w:num w:numId="34">
    <w:abstractNumId w:val="37"/>
  </w:num>
  <w:num w:numId="35">
    <w:abstractNumId w:val="34"/>
  </w:num>
  <w:num w:numId="36">
    <w:abstractNumId w:val="33"/>
  </w:num>
  <w:num w:numId="37">
    <w:abstractNumId w:val="28"/>
  </w:num>
  <w:num w:numId="38">
    <w:abstractNumId w:val="16"/>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42"/>
  </w:num>
  <w:num w:numId="43">
    <w:abstractNumId w:val="6"/>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9"/>
  </w:num>
  <w:num w:numId="4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2370"/>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58B3"/>
    <w:rsid w:val="00127878"/>
    <w:rsid w:val="0013062E"/>
    <w:rsid w:val="00133CCB"/>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48FD"/>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3511"/>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1198"/>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5F31"/>
    <w:rsid w:val="002D607C"/>
    <w:rsid w:val="002D6F64"/>
    <w:rsid w:val="002E10A0"/>
    <w:rsid w:val="002F3C8C"/>
    <w:rsid w:val="002F462F"/>
    <w:rsid w:val="0030299C"/>
    <w:rsid w:val="00306316"/>
    <w:rsid w:val="00307677"/>
    <w:rsid w:val="00315492"/>
    <w:rsid w:val="00317053"/>
    <w:rsid w:val="003266DB"/>
    <w:rsid w:val="003315DC"/>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84504"/>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0918"/>
    <w:rsid w:val="00403950"/>
    <w:rsid w:val="004050B9"/>
    <w:rsid w:val="00407EBD"/>
    <w:rsid w:val="00410515"/>
    <w:rsid w:val="00410983"/>
    <w:rsid w:val="00410997"/>
    <w:rsid w:val="00410F10"/>
    <w:rsid w:val="004126DE"/>
    <w:rsid w:val="0042051E"/>
    <w:rsid w:val="00423274"/>
    <w:rsid w:val="004273B1"/>
    <w:rsid w:val="00431C3C"/>
    <w:rsid w:val="00440C16"/>
    <w:rsid w:val="00445FFC"/>
    <w:rsid w:val="00446179"/>
    <w:rsid w:val="004461CE"/>
    <w:rsid w:val="004530CF"/>
    <w:rsid w:val="004556D8"/>
    <w:rsid w:val="004600E7"/>
    <w:rsid w:val="0046532B"/>
    <w:rsid w:val="0046799D"/>
    <w:rsid w:val="00471A6A"/>
    <w:rsid w:val="0047589B"/>
    <w:rsid w:val="00476989"/>
    <w:rsid w:val="004774CE"/>
    <w:rsid w:val="004827C5"/>
    <w:rsid w:val="00494D4E"/>
    <w:rsid w:val="004A0121"/>
    <w:rsid w:val="004A214C"/>
    <w:rsid w:val="004A7067"/>
    <w:rsid w:val="004B24AB"/>
    <w:rsid w:val="004B47F2"/>
    <w:rsid w:val="004C7899"/>
    <w:rsid w:val="004D1D61"/>
    <w:rsid w:val="004D6128"/>
    <w:rsid w:val="004E0084"/>
    <w:rsid w:val="004E037C"/>
    <w:rsid w:val="004E0FCC"/>
    <w:rsid w:val="004E3EF9"/>
    <w:rsid w:val="004F78A8"/>
    <w:rsid w:val="004F7978"/>
    <w:rsid w:val="00502128"/>
    <w:rsid w:val="00503DD2"/>
    <w:rsid w:val="005051E3"/>
    <w:rsid w:val="00506ED1"/>
    <w:rsid w:val="00507354"/>
    <w:rsid w:val="00507AA1"/>
    <w:rsid w:val="00511CBB"/>
    <w:rsid w:val="005148F8"/>
    <w:rsid w:val="0051596E"/>
    <w:rsid w:val="0052229D"/>
    <w:rsid w:val="00523CE8"/>
    <w:rsid w:val="00527DFA"/>
    <w:rsid w:val="00541D18"/>
    <w:rsid w:val="00545F1A"/>
    <w:rsid w:val="0055268A"/>
    <w:rsid w:val="005527A3"/>
    <w:rsid w:val="00555B6F"/>
    <w:rsid w:val="00562451"/>
    <w:rsid w:val="005706E7"/>
    <w:rsid w:val="005728F3"/>
    <w:rsid w:val="005749F3"/>
    <w:rsid w:val="005757EC"/>
    <w:rsid w:val="00577C30"/>
    <w:rsid w:val="005802BF"/>
    <w:rsid w:val="00582C73"/>
    <w:rsid w:val="0058767B"/>
    <w:rsid w:val="00591457"/>
    <w:rsid w:val="00591582"/>
    <w:rsid w:val="005924D8"/>
    <w:rsid w:val="00595B6E"/>
    <w:rsid w:val="00597058"/>
    <w:rsid w:val="005A1FF4"/>
    <w:rsid w:val="005A5971"/>
    <w:rsid w:val="005B513C"/>
    <w:rsid w:val="005B61A6"/>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266AF"/>
    <w:rsid w:val="00632079"/>
    <w:rsid w:val="006348E8"/>
    <w:rsid w:val="00637DE4"/>
    <w:rsid w:val="006426B4"/>
    <w:rsid w:val="00646868"/>
    <w:rsid w:val="0065017C"/>
    <w:rsid w:val="00655300"/>
    <w:rsid w:val="006631AB"/>
    <w:rsid w:val="00665A1B"/>
    <w:rsid w:val="006771A1"/>
    <w:rsid w:val="00677265"/>
    <w:rsid w:val="00682974"/>
    <w:rsid w:val="006864CA"/>
    <w:rsid w:val="00692322"/>
    <w:rsid w:val="00693C26"/>
    <w:rsid w:val="006959D2"/>
    <w:rsid w:val="006A131B"/>
    <w:rsid w:val="006A4AFD"/>
    <w:rsid w:val="006A6A7B"/>
    <w:rsid w:val="006B3F1C"/>
    <w:rsid w:val="006B688A"/>
    <w:rsid w:val="006B6BB7"/>
    <w:rsid w:val="006B7ECF"/>
    <w:rsid w:val="006C409B"/>
    <w:rsid w:val="006C72C4"/>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1DA5"/>
    <w:rsid w:val="00747CD2"/>
    <w:rsid w:val="00752947"/>
    <w:rsid w:val="00752FE4"/>
    <w:rsid w:val="00763DD6"/>
    <w:rsid w:val="00774CF8"/>
    <w:rsid w:val="00786477"/>
    <w:rsid w:val="00787106"/>
    <w:rsid w:val="00787408"/>
    <w:rsid w:val="00794299"/>
    <w:rsid w:val="007A1501"/>
    <w:rsid w:val="007A42BB"/>
    <w:rsid w:val="007B4EA3"/>
    <w:rsid w:val="007C0C64"/>
    <w:rsid w:val="007C185D"/>
    <w:rsid w:val="007C25C2"/>
    <w:rsid w:val="007C5124"/>
    <w:rsid w:val="007C5642"/>
    <w:rsid w:val="007C5CAC"/>
    <w:rsid w:val="007C60E5"/>
    <w:rsid w:val="007D6B17"/>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567B"/>
    <w:rsid w:val="00896C0B"/>
    <w:rsid w:val="008A2614"/>
    <w:rsid w:val="008A2B22"/>
    <w:rsid w:val="008A33D2"/>
    <w:rsid w:val="008A6E96"/>
    <w:rsid w:val="008A6FCF"/>
    <w:rsid w:val="008B11AE"/>
    <w:rsid w:val="008B4B30"/>
    <w:rsid w:val="008B7929"/>
    <w:rsid w:val="008C161A"/>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689"/>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C5672"/>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02EE"/>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0A04"/>
    <w:rsid w:val="00B51959"/>
    <w:rsid w:val="00B529E6"/>
    <w:rsid w:val="00B533D0"/>
    <w:rsid w:val="00B53DB0"/>
    <w:rsid w:val="00B55933"/>
    <w:rsid w:val="00B64981"/>
    <w:rsid w:val="00B67E50"/>
    <w:rsid w:val="00B7019A"/>
    <w:rsid w:val="00B7576F"/>
    <w:rsid w:val="00B818F5"/>
    <w:rsid w:val="00B85A57"/>
    <w:rsid w:val="00B86166"/>
    <w:rsid w:val="00B87305"/>
    <w:rsid w:val="00B92A09"/>
    <w:rsid w:val="00B941DC"/>
    <w:rsid w:val="00BA403C"/>
    <w:rsid w:val="00BA6032"/>
    <w:rsid w:val="00BA606C"/>
    <w:rsid w:val="00BA79B8"/>
    <w:rsid w:val="00BB0F70"/>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E6F"/>
    <w:rsid w:val="00C04F05"/>
    <w:rsid w:val="00C10ACC"/>
    <w:rsid w:val="00C174D4"/>
    <w:rsid w:val="00C271DD"/>
    <w:rsid w:val="00C27720"/>
    <w:rsid w:val="00C32FE1"/>
    <w:rsid w:val="00C37CA2"/>
    <w:rsid w:val="00C40B6A"/>
    <w:rsid w:val="00C422CE"/>
    <w:rsid w:val="00C47BE9"/>
    <w:rsid w:val="00C609FD"/>
    <w:rsid w:val="00C76A59"/>
    <w:rsid w:val="00C82AB9"/>
    <w:rsid w:val="00C901E4"/>
    <w:rsid w:val="00C92C1C"/>
    <w:rsid w:val="00C95C5C"/>
    <w:rsid w:val="00CA12C9"/>
    <w:rsid w:val="00CA4348"/>
    <w:rsid w:val="00CA5779"/>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CF1F1B"/>
    <w:rsid w:val="00D004FD"/>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646A"/>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D5549"/>
    <w:rsid w:val="00DE3BA0"/>
    <w:rsid w:val="00DE3CA5"/>
    <w:rsid w:val="00DE4BA0"/>
    <w:rsid w:val="00DE569F"/>
    <w:rsid w:val="00DE5A39"/>
    <w:rsid w:val="00DE5D63"/>
    <w:rsid w:val="00DE693E"/>
    <w:rsid w:val="00DF07AA"/>
    <w:rsid w:val="00DF1C14"/>
    <w:rsid w:val="00DF2523"/>
    <w:rsid w:val="00DF2CE9"/>
    <w:rsid w:val="00DF6135"/>
    <w:rsid w:val="00DF7412"/>
    <w:rsid w:val="00E0299E"/>
    <w:rsid w:val="00E0549C"/>
    <w:rsid w:val="00E05A29"/>
    <w:rsid w:val="00E10CCA"/>
    <w:rsid w:val="00E1117E"/>
    <w:rsid w:val="00E14906"/>
    <w:rsid w:val="00E1514E"/>
    <w:rsid w:val="00E20672"/>
    <w:rsid w:val="00E217E1"/>
    <w:rsid w:val="00E303FF"/>
    <w:rsid w:val="00E3250C"/>
    <w:rsid w:val="00E404C2"/>
    <w:rsid w:val="00E431FF"/>
    <w:rsid w:val="00E4334C"/>
    <w:rsid w:val="00E4386A"/>
    <w:rsid w:val="00E452FE"/>
    <w:rsid w:val="00E454DF"/>
    <w:rsid w:val="00E47C90"/>
    <w:rsid w:val="00E549AE"/>
    <w:rsid w:val="00E556E3"/>
    <w:rsid w:val="00E57697"/>
    <w:rsid w:val="00E60912"/>
    <w:rsid w:val="00E6513C"/>
    <w:rsid w:val="00E72AC3"/>
    <w:rsid w:val="00E76096"/>
    <w:rsid w:val="00E83F5D"/>
    <w:rsid w:val="00E85CDA"/>
    <w:rsid w:val="00E873FB"/>
    <w:rsid w:val="00E92A9A"/>
    <w:rsid w:val="00E941DE"/>
    <w:rsid w:val="00E9661D"/>
    <w:rsid w:val="00EA0DBF"/>
    <w:rsid w:val="00EA3658"/>
    <w:rsid w:val="00EA6838"/>
    <w:rsid w:val="00EB42CA"/>
    <w:rsid w:val="00EB7613"/>
    <w:rsid w:val="00EC6E90"/>
    <w:rsid w:val="00EC7D73"/>
    <w:rsid w:val="00ED3A4F"/>
    <w:rsid w:val="00ED79DA"/>
    <w:rsid w:val="00EE0450"/>
    <w:rsid w:val="00EF0B7C"/>
    <w:rsid w:val="00EF1722"/>
    <w:rsid w:val="00EF2C6A"/>
    <w:rsid w:val="00EF3F3F"/>
    <w:rsid w:val="00EF458F"/>
    <w:rsid w:val="00EF4A59"/>
    <w:rsid w:val="00EF5AA9"/>
    <w:rsid w:val="00F02743"/>
    <w:rsid w:val="00F16C26"/>
    <w:rsid w:val="00F2051A"/>
    <w:rsid w:val="00F434C3"/>
    <w:rsid w:val="00F46E42"/>
    <w:rsid w:val="00F4783A"/>
    <w:rsid w:val="00F57BB1"/>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C6073"/>
    <w:rsid w:val="00FD5C3D"/>
    <w:rsid w:val="00FD7715"/>
    <w:rsid w:val="00FE4213"/>
    <w:rsid w:val="00FE5D19"/>
    <w:rsid w:val="00FF14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373</cp:revision>
  <cp:lastPrinted>2024-06-27T07:59:00Z</cp:lastPrinted>
  <dcterms:created xsi:type="dcterms:W3CDTF">2022-11-15T06:40:00Z</dcterms:created>
  <dcterms:modified xsi:type="dcterms:W3CDTF">2024-06-27T07:59:00Z</dcterms:modified>
</cp:coreProperties>
</file>