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9878C2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मोहन बहादुर बस्नेतसमेत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>गैरकानुनी सम्पत्ति आर्जन गरी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bookmarkStart w:id="0" w:name="_GoBack"/>
      <w:bookmarkEnd w:id="0"/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387223" w:rsidRPr="00422431" w:rsidRDefault="00387223" w:rsidP="00387223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अख्तियार दुरुपयोग अनुसन्धान आयोगबाट नागार्जुन नगरपालिका</w:t>
      </w:r>
      <w:r w:rsidRPr="008F420D">
        <w:rPr>
          <w:rFonts w:ascii="Kokila" w:hint="cs"/>
          <w:b w:val="0"/>
          <w:bCs w:val="0"/>
          <w:sz w:val="24"/>
          <w:szCs w:val="24"/>
          <w:u w:val="none"/>
        </w:rPr>
        <w:t xml:space="preserve">,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काठमाडौँका नगर प्रमुख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मोहन बहादुर बस्नेत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उपर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गैरकानु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नी सम्पत्ति आर्जन गरी भ्रष्टाचार गरेको र सोबाट बढे बढाएको सम्पत्तिसमेत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श्रीमती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उर्मिला बस्नेतको नाममा राखेको देखिएको हुँदा भ्रष्टाचार निवारण ऐन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२०५९ को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दफा २० को उपदफा (१) बमोजिमको कसु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र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मा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बिगो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रु.8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69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87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105।69 (आठ करोड उनन्सत्तरी लाख सतासी हजार एक सय पाँच र उनन्सत्तरी पैसा मात्र) कायम गरी भ्रष्टाचार निवारण ऐन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२०५९ को दफा २० को उपदफा (२) बमोजिम कैद तथा जरिवानाको सजाय हुन तथा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निज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मोहन बहादुर बस्नेतले जाँच अवधिम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ा गैरकानु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नी रूपमा आर्जन गरेको सम्पत्ति भ्रष्टाचार निवारण ऐन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>¸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 xml:space="preserve">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२०५९ को दफा २० को उपदफा (२)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दफा ४७ तथा अख्तियार दुरुपयोग अनुसन्धान आयोग ऐन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>¸</w:t>
      </w:r>
      <w:r w:rsidRPr="008F420D">
        <w:rPr>
          <w:rFonts w:ascii="Kokila"/>
          <w:b w:val="0"/>
          <w:bCs w:val="0"/>
          <w:sz w:val="24"/>
          <w:szCs w:val="24"/>
          <w:u w:val="none"/>
        </w:rPr>
        <w:t xml:space="preserve">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२०४८ को दफा २९ ख. </w:t>
      </w:r>
      <w:r w:rsidRPr="008F420D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 असुल उपर हुन तथा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F420D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गैरकानूनी रुपमा आर्जन गरेको सम्पत्ति श्रीमती उर्मिला बस्नेतको नाममा राखेको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देखिएकोले</w:t>
      </w:r>
      <w:r w:rsidRPr="008F420D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निज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उर्मिला बस्नेतलाई</w:t>
      </w:r>
      <w:r w:rsidRPr="008F420D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सम्पत्ति जफत गर्ने प्रयोजनका लागि प्रतिवादी कायम गरी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8" w:rsidRDefault="000E28C8" w:rsidP="005C6A14">
      <w:pPr>
        <w:spacing w:after="0" w:line="240" w:lineRule="auto"/>
      </w:pPr>
      <w:r>
        <w:separator/>
      </w:r>
    </w:p>
  </w:endnote>
  <w:endnote w:type="continuationSeparator" w:id="0">
    <w:p w:rsidR="000E28C8" w:rsidRDefault="000E28C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8" w:rsidRDefault="000E28C8" w:rsidP="005C6A14">
      <w:pPr>
        <w:spacing w:after="0" w:line="240" w:lineRule="auto"/>
      </w:pPr>
      <w:r>
        <w:separator/>
      </w:r>
    </w:p>
  </w:footnote>
  <w:footnote w:type="continuationSeparator" w:id="0">
    <w:p w:rsidR="000E28C8" w:rsidRDefault="000E28C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98</cp:revision>
  <cp:lastPrinted>2026-05-06T10:13:00Z</cp:lastPrinted>
  <dcterms:created xsi:type="dcterms:W3CDTF">2025-03-21T08:10:00Z</dcterms:created>
  <dcterms:modified xsi:type="dcterms:W3CDTF">2026-05-06T10:13:00Z</dcterms:modified>
</cp:coreProperties>
</file>