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</w:t>
      </w:r>
      <w:r w:rsidR="009A3D19">
        <w:rPr>
          <w:rFonts w:ascii="Kokila" w:hAnsi="Kokila" w:cs="Kokila" w:hint="cs"/>
          <w:sz w:val="36"/>
          <w:szCs w:val="36"/>
          <w:cs/>
        </w:rPr>
        <w:t>६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9A3D19">
        <w:rPr>
          <w:rFonts w:ascii="Kokila" w:hAnsi="Kokila" w:cs="Kokila" w:hint="cs"/>
          <w:sz w:val="36"/>
          <w:szCs w:val="36"/>
          <w:cs/>
        </w:rPr>
        <w:t>०</w:t>
      </w:r>
      <w:r w:rsidR="006F6495">
        <w:rPr>
          <w:rFonts w:ascii="Kokila" w:hAnsi="Kokila" w:cs="Kokila" w:hint="cs"/>
          <w:sz w:val="36"/>
          <w:szCs w:val="36"/>
          <w:cs/>
        </w:rPr>
        <w:t>९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00180" w:rsidRDefault="00E14906" w:rsidP="00E14906">
      <w:pPr>
        <w:ind w:left="720"/>
        <w:jc w:val="both"/>
        <w:rPr>
          <w:rFonts w:ascii="Kokila" w:eastAsia="Times New Roman" w:hAnsi="Kokila" w:cs="Kalimati"/>
          <w:szCs w:val="22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00180"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 काठमाडौंमा दायर भएका मुद्दाहरुमा विशेष 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 xml:space="preserve">अदालतबाट भएको फैसलाउपर आयोगलाई चित्त नबुझी सर्वोच्च अदालतमा </w:t>
      </w:r>
      <w:r w:rsidR="00403950">
        <w:rPr>
          <w:rFonts w:ascii="Kokila" w:eastAsia="Times New Roman" w:hAnsi="Kokila" w:cs="Kalimati" w:hint="cs"/>
          <w:szCs w:val="22"/>
          <w:u w:val="single"/>
          <w:cs/>
        </w:rPr>
        <w:t>पुनरावेदन गरिए</w:t>
      </w:r>
      <w:r w:rsidR="00410983">
        <w:rPr>
          <w:rFonts w:ascii="Kokila" w:eastAsia="Times New Roman" w:hAnsi="Kokila" w:cs="Kalimati" w:hint="cs"/>
          <w:szCs w:val="22"/>
          <w:u w:val="single"/>
          <w:cs/>
        </w:rPr>
        <w:t>को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 xml:space="preserve"> मुद्दा</w:t>
      </w:r>
      <w:r w:rsidRPr="00FE3390">
        <w:rPr>
          <w:rFonts w:ascii="Kokila" w:eastAsia="Times New Roman" w:hAnsi="Kokila" w:cs="Kalimati" w:hint="cs"/>
          <w:szCs w:val="22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F6495" w:rsidRPr="00D66B7C" w:rsidRDefault="006F6495" w:rsidP="006F6495">
      <w:pPr>
        <w:spacing w:after="0" w:line="240" w:lineRule="auto"/>
        <w:ind w:firstLine="72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गैरकानूनी लाभ तथा हानी </w:t>
      </w:r>
      <w:r w:rsidR="00410983">
        <w:rPr>
          <w:rFonts w:ascii="Kokila" w:eastAsia="Times New Roman" w:hAnsi="Kokila" w:cs="Kalimati" w:hint="cs"/>
          <w:szCs w:val="22"/>
          <w:cs/>
        </w:rPr>
        <w:t>पुर्‍याई</w:t>
      </w:r>
      <w:r>
        <w:rPr>
          <w:rFonts w:ascii="Kokila" w:eastAsia="Times New Roman" w:hAnsi="Kokila" w:cs="Kalimati" w:hint="cs"/>
          <w:szCs w:val="22"/>
          <w:cs/>
        </w:rPr>
        <w:t xml:space="preserve"> भ्रष्टाचार गरेको सम्बन्धी मुद्दामा आयोगको निर्णय अनुसार मिति २०८०।०६।०८ गते सर्वोच्च अदालतमा पुनरावेदन गरिएको बिबरण देहायानुसार रहेको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42051E" w:rsidRDefault="0042051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DF07AA">
        <w:rPr>
          <w:rFonts w:eastAsiaTheme="minorHAnsi" w:cs="Kalimati" w:hint="cs"/>
          <w:sz w:val="24"/>
          <w:szCs w:val="24"/>
          <w:cs/>
        </w:rPr>
        <w:t>भोला दाहाल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3C3DF1" w:rsidRPr="00714877" w:rsidRDefault="00AB3F93" w:rsidP="00242702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W w:w="160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990"/>
        <w:gridCol w:w="3690"/>
        <w:gridCol w:w="3600"/>
        <w:gridCol w:w="5580"/>
      </w:tblGrid>
      <w:tr w:rsidR="006F6495" w:rsidRPr="00B36EC3" w:rsidTr="000B4F4F">
        <w:trPr>
          <w:trHeight w:val="137"/>
        </w:trPr>
        <w:tc>
          <w:tcPr>
            <w:tcW w:w="540" w:type="dxa"/>
            <w:shd w:val="clear" w:color="auto" w:fill="auto"/>
          </w:tcPr>
          <w:p w:rsidR="006F6495" w:rsidRPr="00B36EC3" w:rsidRDefault="006F6495" w:rsidP="00CE03A5">
            <w:pPr>
              <w:tabs>
                <w:tab w:val="left" w:pos="3181"/>
              </w:tabs>
              <w:spacing w:after="0" w:line="240" w:lineRule="auto"/>
              <w:ind w:right="-198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36EC3">
              <w:rPr>
                <w:rFonts w:cs="Kalimati" w:hint="cs"/>
                <w:b/>
                <w:bCs/>
                <w:sz w:val="18"/>
                <w:szCs w:val="18"/>
                <w:cs/>
              </w:rPr>
              <w:t>सि.नं.</w:t>
            </w:r>
          </w:p>
        </w:tc>
        <w:tc>
          <w:tcPr>
            <w:tcW w:w="1620" w:type="dxa"/>
            <w:shd w:val="clear" w:color="auto" w:fill="auto"/>
          </w:tcPr>
          <w:p w:rsidR="006F6495" w:rsidRPr="00B36EC3" w:rsidRDefault="006F6495" w:rsidP="00CE03A5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36EC3">
              <w:rPr>
                <w:rFonts w:ascii="Times New Roman" w:hAnsi="Times New Roman" w:cs="Kalimati"/>
                <w:b/>
                <w:bCs/>
                <w:sz w:val="18"/>
                <w:szCs w:val="18"/>
                <w:cs/>
              </w:rPr>
              <w:t>प्र</w:t>
            </w:r>
            <w:r w:rsidRPr="00B36EC3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>तिवादी</w:t>
            </w:r>
            <w:r w:rsidRPr="00B36EC3">
              <w:rPr>
                <w:rFonts w:ascii="Times New Roman" w:hAnsi="Times New Roman" w:cs="Kalimati"/>
                <w:b/>
                <w:bCs/>
                <w:sz w:val="18"/>
                <w:szCs w:val="18"/>
                <w:cs/>
              </w:rPr>
              <w:t>हरु</w:t>
            </w:r>
          </w:p>
        </w:tc>
        <w:tc>
          <w:tcPr>
            <w:tcW w:w="990" w:type="dxa"/>
          </w:tcPr>
          <w:p w:rsidR="006F6495" w:rsidRPr="00B36EC3" w:rsidRDefault="006F6495" w:rsidP="00CE03A5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B36EC3">
              <w:rPr>
                <w:rFonts w:cs="Kalimati" w:hint="cs"/>
                <w:b/>
                <w:bCs/>
                <w:sz w:val="18"/>
                <w:szCs w:val="18"/>
                <w:cs/>
              </w:rPr>
              <w:t>मुद्दा</w:t>
            </w:r>
          </w:p>
        </w:tc>
        <w:tc>
          <w:tcPr>
            <w:tcW w:w="3690" w:type="dxa"/>
            <w:shd w:val="clear" w:color="auto" w:fill="auto"/>
          </w:tcPr>
          <w:p w:rsidR="006F6495" w:rsidRPr="00B36EC3" w:rsidRDefault="006F6495" w:rsidP="00CE03A5">
            <w:pPr>
              <w:spacing w:after="0" w:line="240" w:lineRule="auto"/>
              <w:ind w:left="-18" w:right="-108" w:hanging="90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36EC3">
              <w:rPr>
                <w:rFonts w:cs="Kalimati" w:hint="cs"/>
                <w:b/>
                <w:bCs/>
                <w:sz w:val="18"/>
                <w:szCs w:val="18"/>
                <w:cs/>
              </w:rPr>
              <w:t>आयोगको मागदावी</w:t>
            </w:r>
          </w:p>
        </w:tc>
        <w:tc>
          <w:tcPr>
            <w:tcW w:w="3600" w:type="dxa"/>
            <w:shd w:val="clear" w:color="auto" w:fill="auto"/>
          </w:tcPr>
          <w:p w:rsidR="006F6495" w:rsidRPr="00B36EC3" w:rsidRDefault="006F6495" w:rsidP="00CE03A5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36EC3">
              <w:rPr>
                <w:rFonts w:cs="Kalimati" w:hint="cs"/>
                <w:b/>
                <w:bCs/>
                <w:sz w:val="18"/>
                <w:szCs w:val="18"/>
                <w:cs/>
              </w:rPr>
              <w:t>विशेष अदालतको फैसला र आधार</w:t>
            </w:r>
          </w:p>
        </w:tc>
        <w:tc>
          <w:tcPr>
            <w:tcW w:w="5580" w:type="dxa"/>
            <w:shd w:val="clear" w:color="auto" w:fill="auto"/>
          </w:tcPr>
          <w:p w:rsidR="006F6495" w:rsidRPr="00B36EC3" w:rsidRDefault="006F6495" w:rsidP="00CE03A5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36EC3">
              <w:rPr>
                <w:rFonts w:cs="Kalimati" w:hint="cs"/>
                <w:b/>
                <w:bCs/>
                <w:sz w:val="18"/>
                <w:szCs w:val="18"/>
                <w:cs/>
              </w:rPr>
              <w:t>आयोगवाट सम्मानित सर्वोच्च अदालतमा पुनरावेदन गरिएका आधारहरु</w:t>
            </w:r>
          </w:p>
        </w:tc>
      </w:tr>
      <w:tr w:rsidR="00E41FC4" w:rsidRPr="00456307" w:rsidTr="000B4F4F">
        <w:trPr>
          <w:trHeight w:val="137"/>
        </w:trPr>
        <w:tc>
          <w:tcPr>
            <w:tcW w:w="540" w:type="dxa"/>
            <w:shd w:val="clear" w:color="auto" w:fill="auto"/>
          </w:tcPr>
          <w:p w:rsidR="00E41FC4" w:rsidRPr="00456307" w:rsidRDefault="00E41FC4" w:rsidP="000B4F4F">
            <w:pPr>
              <w:numPr>
                <w:ilvl w:val="0"/>
                <w:numId w:val="1"/>
              </w:numPr>
              <w:tabs>
                <w:tab w:val="left" w:pos="3181"/>
              </w:tabs>
              <w:spacing w:after="0" w:line="240" w:lineRule="auto"/>
              <w:ind w:hanging="738"/>
              <w:rPr>
                <w:rFonts w:ascii="Arial" w:eastAsiaTheme="minorHAnsi" w:hAnsi="Arial" w:cs="Kalimat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C4" w:rsidRPr="001241A8" w:rsidRDefault="00E41FC4" w:rsidP="000B4F4F">
            <w:pPr>
              <w:tabs>
                <w:tab w:val="left" w:pos="3181"/>
              </w:tabs>
              <w:spacing w:after="0" w:line="240" w:lineRule="auto"/>
              <w:rPr>
                <w:rFonts w:ascii="Arial" w:eastAsiaTheme="minorHAnsi" w:hAnsi="Arial" w:cs="Kalimati"/>
                <w:sz w:val="18"/>
                <w:szCs w:val="18"/>
              </w:rPr>
            </w:pPr>
            <w:r w:rsidRPr="001241A8">
              <w:rPr>
                <w:rFonts w:ascii="Arial" w:eastAsiaTheme="minorHAnsi" w:hAnsi="Arial" w:cs="Kalimati" w:hint="cs"/>
                <w:sz w:val="18"/>
                <w:szCs w:val="18"/>
                <w:cs/>
              </w:rPr>
              <w:t xml:space="preserve">प्रतिवादी </w:t>
            </w:r>
            <w:r w:rsidRPr="002E2604">
              <w:rPr>
                <w:rFonts w:cs="Kalimati" w:hint="cs"/>
                <w:b/>
                <w:bCs/>
                <w:sz w:val="18"/>
                <w:szCs w:val="18"/>
                <w:cs/>
              </w:rPr>
              <w:t>प्रतिवादी  मीन बहादुर बिष्ट</w:t>
            </w:r>
            <w:r w:rsidRPr="002E2604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1241A8">
              <w:rPr>
                <w:rFonts w:ascii="Arial" w:eastAsiaTheme="minorHAnsi" w:hAnsi="Arial" w:cs="Kalimati" w:hint="cs"/>
                <w:sz w:val="18"/>
                <w:szCs w:val="18"/>
                <w:cs/>
              </w:rPr>
              <w:t>भए</w:t>
            </w:r>
            <w:r w:rsidRPr="001241A8">
              <w:rPr>
                <w:rFonts w:ascii="Arial" w:eastAsiaTheme="minorHAnsi" w:hAnsi="Arial" w:cs="Kalimati"/>
                <w:sz w:val="18"/>
                <w:szCs w:val="18"/>
                <w:cs/>
              </w:rPr>
              <w:t>को मु</w:t>
            </w:r>
            <w:r w:rsidRPr="001241A8">
              <w:rPr>
                <w:rFonts w:ascii="Arial" w:eastAsiaTheme="minorHAnsi" w:hAnsi="Arial" w:cs="Kalimati" w:hint="cs"/>
                <w:sz w:val="18"/>
                <w:szCs w:val="18"/>
                <w:cs/>
              </w:rPr>
              <w:t xml:space="preserve">द्दा </w:t>
            </w:r>
            <w:r w:rsidRPr="001241A8">
              <w:rPr>
                <w:rFonts w:ascii="Arial" w:eastAsiaTheme="minorHAnsi" w:hAnsi="Arial" w:cs="Kalimati"/>
                <w:sz w:val="18"/>
                <w:szCs w:val="18"/>
                <w:cs/>
              </w:rPr>
              <w:t>नं</w:t>
            </w:r>
            <w:r w:rsidRPr="001241A8">
              <w:rPr>
                <w:rFonts w:ascii="Arial" w:eastAsiaTheme="minorHAnsi" w:hAnsi="Arial" w:cs="Kalimati" w:hint="cs"/>
                <w:sz w:val="18"/>
                <w:szCs w:val="18"/>
                <w:cs/>
              </w:rPr>
              <w:t>.</w:t>
            </w:r>
            <w:r w:rsidRPr="0004247B">
              <w:rPr>
                <w:rFonts w:cs="Kalimati"/>
                <w:sz w:val="18"/>
                <w:szCs w:val="18"/>
              </w:rPr>
              <w:t xml:space="preserve"> </w:t>
            </w:r>
            <w:r w:rsidRPr="0004247B">
              <w:rPr>
                <w:rFonts w:cs="Kalimati" w:hint="cs"/>
                <w:sz w:val="18"/>
                <w:szCs w:val="18"/>
                <w:cs/>
              </w:rPr>
              <w:t>०७६</w:t>
            </w:r>
            <w:r w:rsidRPr="0004247B">
              <w:rPr>
                <w:rFonts w:ascii="Times New Roman" w:hAnsi="Times New Roman" w:cs="Kalimati"/>
                <w:sz w:val="18"/>
                <w:szCs w:val="18"/>
              </w:rPr>
              <w:t>-CR-</w:t>
            </w:r>
            <w:r w:rsidRPr="0004247B">
              <w:rPr>
                <w:rFonts w:ascii="Times New Roman" w:hAnsi="Times New Roman" w:cs="Kalimati" w:hint="cs"/>
                <w:sz w:val="18"/>
                <w:szCs w:val="18"/>
                <w:cs/>
              </w:rPr>
              <w:t>०२११</w:t>
            </w:r>
            <w:r>
              <w:rPr>
                <w:rFonts w:ascii="Times New Roman" w:hAnsi="Times New Roman" w:cs="Kalimati" w:hint="cs"/>
                <w:sz w:val="18"/>
                <w:szCs w:val="18"/>
                <w:cs/>
              </w:rPr>
              <w:t>,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>
              <w:rPr>
                <w:rFonts w:ascii="Arial" w:eastAsiaTheme="minorHAnsi" w:hAnsi="Arial" w:cs="Kalimati"/>
                <w:sz w:val="18"/>
                <w:szCs w:val="18"/>
                <w:cs/>
              </w:rPr>
              <w:t>फैसला मिति</w:t>
            </w:r>
            <w:r>
              <w:rPr>
                <w:rFonts w:ascii="Arial" w:eastAsiaTheme="minorHAnsi" w:hAnsi="Arial" w:cs="Kalimati" w:hint="cs"/>
                <w:sz w:val="18"/>
                <w:szCs w:val="18"/>
                <w:cs/>
              </w:rPr>
              <w:t xml:space="preserve"> २०७९/११/१</w:t>
            </w:r>
            <w:r w:rsidRPr="001241A8">
              <w:rPr>
                <w:rFonts w:ascii="Arial" w:eastAsiaTheme="minorHAnsi" w:hAnsi="Arial" w:cs="Kalimati" w:hint="cs"/>
                <w:sz w:val="18"/>
                <w:szCs w:val="18"/>
                <w:cs/>
              </w:rPr>
              <w:t>८</w:t>
            </w:r>
          </w:p>
        </w:tc>
        <w:tc>
          <w:tcPr>
            <w:tcW w:w="990" w:type="dxa"/>
          </w:tcPr>
          <w:p w:rsidR="00E41FC4" w:rsidRPr="006346D6" w:rsidRDefault="00E41FC4" w:rsidP="000B4F4F">
            <w:pPr>
              <w:tabs>
                <w:tab w:val="left" w:pos="3181"/>
              </w:tabs>
              <w:spacing w:after="0" w:line="240" w:lineRule="auto"/>
              <w:rPr>
                <w:rFonts w:ascii="Arial" w:eastAsiaTheme="minorHAnsi" w:hAnsi="Arial" w:cs="Kalimati"/>
                <w:sz w:val="18"/>
                <w:szCs w:val="18"/>
                <w:cs/>
              </w:rPr>
            </w:pPr>
            <w:r w:rsidRPr="006346D6">
              <w:rPr>
                <w:rFonts w:cs="Kalimati" w:hint="cs"/>
                <w:sz w:val="18"/>
                <w:szCs w:val="18"/>
                <w:cs/>
              </w:rPr>
              <w:t>झुठ्ठा बिल भरपाई पेश गरी भ्रष्टाचार गरेको</w:t>
            </w:r>
            <w:r>
              <w:rPr>
                <w:rFonts w:cs="Kalimati" w:hint="cs"/>
                <w:sz w:val="18"/>
                <w:szCs w:val="18"/>
                <w:cs/>
              </w:rPr>
              <w:t>।</w:t>
            </w:r>
          </w:p>
        </w:tc>
        <w:tc>
          <w:tcPr>
            <w:tcW w:w="3690" w:type="dxa"/>
            <w:shd w:val="clear" w:color="auto" w:fill="auto"/>
          </w:tcPr>
          <w:p w:rsidR="00E41FC4" w:rsidRPr="000F55A5" w:rsidRDefault="00E41FC4" w:rsidP="008908AC">
            <w:pPr>
              <w:spacing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0F55A5">
              <w:rPr>
                <w:rFonts w:ascii="Arial" w:hAnsi="Arial" w:cs="Kalimati"/>
                <w:sz w:val="18"/>
                <w:szCs w:val="18"/>
                <w:cs/>
              </w:rPr>
              <w:t>प्रतिवादी मीनबहादुर विष्टले भ्रष्टाचार निवारण ऐन</w:t>
            </w:r>
            <w:r w:rsidRPr="000F55A5">
              <w:rPr>
                <w:rFonts w:ascii="Arial" w:hAnsi="Arial" w:cs="Kalimati"/>
                <w:sz w:val="18"/>
                <w:szCs w:val="18"/>
              </w:rPr>
              <w:t xml:space="preserve">, 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२०५९ को दफा ८ को उपदफा (१) र दफा ८ को उपदफा (१) को खण्ड (ङ) बमोजिमको कसुर गरेको देखिंदा निज प्रतिवादी मीनबहादुर विष्टले हिनामिना तथा हानी नोक्सानी गरेको जम्मा रकम रु.२</w:t>
            </w:r>
            <w:r w:rsidRPr="000F55A5">
              <w:rPr>
                <w:rFonts w:ascii="Arial" w:hAnsi="Arial" w:cs="Kalimati"/>
                <w:sz w:val="18"/>
                <w:szCs w:val="18"/>
              </w:rPr>
              <w:t>,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३४</w:t>
            </w:r>
            <w:r w:rsidRPr="000F55A5">
              <w:rPr>
                <w:rFonts w:ascii="Arial" w:hAnsi="Arial" w:cs="Kalimati"/>
                <w:sz w:val="18"/>
                <w:szCs w:val="18"/>
              </w:rPr>
              <w:t>,</w:t>
            </w:r>
            <w:r>
              <w:rPr>
                <w:rFonts w:ascii="Arial" w:hAnsi="Arial" w:cs="Kalimati"/>
                <w:sz w:val="18"/>
                <w:szCs w:val="18"/>
                <w:cs/>
              </w:rPr>
              <w:t>०००।००(अक्षेरुपी दुई लाख चौंत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ी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स हजार मात्र) विगो कायम गरी निज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लाई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 xml:space="preserve"> सोही ऐनको दफा ८ को उपदफा (1) बमोजिम कैद र विगो वमोजिम जरिवाना गरी हिनामिना तथा हानीनोक्सानी भएको विगो</w:t>
            </w:r>
            <w:r w:rsidRPr="000F55A5">
              <w:rPr>
                <w:rFonts w:ascii="Arial" w:hAnsi="Arial" w:cs="Kalimati"/>
                <w:sz w:val="18"/>
                <w:szCs w:val="18"/>
              </w:rPr>
              <w:t xml:space="preserve"> 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रकम रु.२</w:t>
            </w:r>
            <w:r w:rsidRPr="000F55A5">
              <w:rPr>
                <w:rFonts w:ascii="Arial" w:hAnsi="Arial" w:cs="Kalimati"/>
                <w:sz w:val="18"/>
                <w:szCs w:val="18"/>
              </w:rPr>
              <w:t>,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३४</w:t>
            </w:r>
            <w:r w:rsidRPr="000F55A5">
              <w:rPr>
                <w:rFonts w:ascii="Arial" w:hAnsi="Arial" w:cs="Kalimati"/>
                <w:sz w:val="18"/>
                <w:szCs w:val="18"/>
              </w:rPr>
              <w:t>,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०००/-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 xml:space="preserve"> 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सोही ऐनको दफा ८ को उपदफा (१) वमोजिम असुल उपर गरिपाउन मागदाबी लिइएको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।</w:t>
            </w:r>
            <w:r w:rsidRPr="000F55A5">
              <w:rPr>
                <w:rFonts w:ascii="Arial" w:hAnsi="Arial" w:cs="Kalimati" w:hint="cs"/>
                <w:sz w:val="18"/>
                <w:szCs w:val="18"/>
                <w:cs/>
              </w:rPr>
              <w:t xml:space="preserve"> </w:t>
            </w:r>
          </w:p>
          <w:p w:rsidR="00E41FC4" w:rsidRPr="00456307" w:rsidRDefault="00E41FC4" w:rsidP="008908AC">
            <w:pPr>
              <w:tabs>
                <w:tab w:val="left" w:pos="540"/>
                <w:tab w:val="left" w:pos="720"/>
                <w:tab w:val="left" w:pos="1080"/>
              </w:tabs>
              <w:spacing w:after="0" w:afterAutospacing="1" w:line="240" w:lineRule="auto"/>
              <w:ind w:left="252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41FC4" w:rsidRPr="00E41FC4" w:rsidRDefault="00E41FC4" w:rsidP="008908AC">
            <w:pPr>
              <w:spacing w:after="0" w:line="240" w:lineRule="auto"/>
              <w:jc w:val="both"/>
              <w:rPr>
                <w:rFonts w:ascii="Arial" w:eastAsiaTheme="minorHAnsi" w:hAnsi="Arial" w:cs="Kalimati"/>
                <w:b/>
                <w:bCs/>
                <w:sz w:val="18"/>
                <w:szCs w:val="18"/>
              </w:rPr>
            </w:pPr>
            <w:r w:rsidRPr="00E41FC4">
              <w:rPr>
                <w:rFonts w:ascii="Arial" w:eastAsiaTheme="minorHAnsi" w:hAnsi="Arial" w:cs="Kalimati" w:hint="cs"/>
                <w:b/>
                <w:bCs/>
                <w:sz w:val="18"/>
                <w:szCs w:val="18"/>
                <w:cs/>
              </w:rPr>
              <w:t>फैसलाः</w:t>
            </w:r>
          </w:p>
          <w:p w:rsidR="00E41FC4" w:rsidRDefault="00E41FC4" w:rsidP="008908AC">
            <w:pPr>
              <w:spacing w:after="0" w:line="240" w:lineRule="auto"/>
              <w:jc w:val="both"/>
              <w:rPr>
                <w:rFonts w:ascii="Arial" w:eastAsiaTheme="minorHAnsi" w:hAnsi="Arial" w:cs="Kalimati"/>
                <w:sz w:val="18"/>
                <w:szCs w:val="18"/>
              </w:rPr>
            </w:pPr>
            <w:r w:rsidRPr="00456307">
              <w:rPr>
                <w:rFonts w:ascii="Arial" w:eastAsiaTheme="minorHAnsi" w:hAnsi="Arial" w:cs="Kalimati" w:hint="cs"/>
                <w:sz w:val="18"/>
                <w:szCs w:val="18"/>
                <w:cs/>
              </w:rPr>
              <w:t>प्रतिवादीलाई</w:t>
            </w:r>
            <w:r>
              <w:rPr>
                <w:rFonts w:ascii="Arial" w:eastAsiaTheme="minorHAnsi" w:hAnsi="Arial" w:cs="Kalimati" w:hint="cs"/>
                <w:sz w:val="18"/>
                <w:szCs w:val="18"/>
                <w:cs/>
              </w:rPr>
              <w:t xml:space="preserve"> आरोप मागदावी भन्दा फरक न्यून बिगो कायम गरी कसूर</w:t>
            </w:r>
            <w:r w:rsidRPr="00456307">
              <w:rPr>
                <w:rFonts w:ascii="Arial" w:eastAsiaTheme="minorHAnsi" w:hAnsi="Arial" w:cs="Kalimati" w:hint="cs"/>
                <w:sz w:val="18"/>
                <w:szCs w:val="18"/>
                <w:cs/>
              </w:rPr>
              <w:t xml:space="preserve"> ठहर </w:t>
            </w:r>
            <w:r>
              <w:rPr>
                <w:rFonts w:ascii="Arial" w:eastAsiaTheme="minorHAnsi" w:hAnsi="Arial" w:cs="Kalimati" w:hint="cs"/>
                <w:sz w:val="18"/>
                <w:szCs w:val="18"/>
                <w:cs/>
              </w:rPr>
              <w:t>तथा सजाय भएको</w:t>
            </w:r>
            <w:r>
              <w:rPr>
                <w:rFonts w:ascii="Arial" w:eastAsiaTheme="minorHAnsi" w:hAnsi="Arial" w:cs="Kalimati" w:hint="cs"/>
                <w:sz w:val="18"/>
                <w:szCs w:val="18"/>
                <w:cs/>
              </w:rPr>
              <w:t>।</w:t>
            </w:r>
          </w:p>
          <w:p w:rsidR="00E41FC4" w:rsidRDefault="00E41FC4" w:rsidP="008908AC">
            <w:pPr>
              <w:spacing w:after="0" w:line="240" w:lineRule="auto"/>
              <w:jc w:val="both"/>
              <w:rPr>
                <w:rFonts w:ascii="Arial" w:hAnsi="Arial" w:cs="Kalimati"/>
                <w:sz w:val="18"/>
                <w:szCs w:val="18"/>
              </w:rPr>
            </w:pPr>
            <w:r w:rsidRPr="000F55A5">
              <w:rPr>
                <w:rFonts w:cs="Kalimati" w:hint="cs"/>
                <w:sz w:val="18"/>
                <w:szCs w:val="18"/>
                <w:cs/>
              </w:rPr>
              <w:t>प्रतिवादी मीन बहादुर बिष्टले रु</w:t>
            </w:r>
            <w:r w:rsidRPr="000F55A5">
              <w:rPr>
                <w:rFonts w:cs="Kalimati"/>
                <w:sz w:val="18"/>
                <w:szCs w:val="18"/>
              </w:rPr>
              <w:t>.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१,०५,३००।</w:t>
            </w:r>
            <w:r w:rsidRPr="000F55A5">
              <w:rPr>
                <w:rFonts w:cs="Kalimati"/>
                <w:sz w:val="18"/>
                <w:szCs w:val="18"/>
              </w:rPr>
              <w:t>–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बदनियतपूर्वक झुठ्ठा </w:t>
            </w:r>
            <w:r>
              <w:rPr>
                <w:rFonts w:cs="Kalimati" w:hint="cs"/>
                <w:sz w:val="18"/>
                <w:szCs w:val="18"/>
                <w:cs/>
              </w:rPr>
              <w:t>भरपाई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खडा गरी भुक्तानी दिर्इ भ्रष्टाचार निवारण ऐन</w:t>
            </w:r>
            <w:r w:rsidRPr="000F55A5">
              <w:rPr>
                <w:rFonts w:cs="Kalimati"/>
                <w:sz w:val="18"/>
                <w:szCs w:val="18"/>
                <w:rtl/>
                <w:cs/>
                <w:lang w:bidi="ar-SA"/>
              </w:rPr>
              <w:t>,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0F55A5">
              <w:rPr>
                <w:rFonts w:cs="Kalimati"/>
                <w:sz w:val="18"/>
                <w:szCs w:val="18"/>
                <w:cs/>
              </w:rPr>
              <w:t>२०५९ को दफा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८ को उपदफा (१) </w:t>
            </w:r>
            <w:r w:rsidRPr="000F55A5">
              <w:rPr>
                <w:rFonts w:cs="Kalimati"/>
                <w:sz w:val="18"/>
                <w:szCs w:val="18"/>
                <w:cs/>
              </w:rPr>
              <w:t>को खण्ड (ङ) बमोजिमको कसुर गरेको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देखिंदा बिगो रु</w:t>
            </w:r>
            <w:r w:rsidRPr="000F55A5">
              <w:rPr>
                <w:rFonts w:cs="Kalimati"/>
                <w:sz w:val="18"/>
                <w:szCs w:val="18"/>
              </w:rPr>
              <w:t>.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१,०५,३००।</w:t>
            </w:r>
            <w:r>
              <w:rPr>
                <w:rFonts w:cs="Kalimati"/>
                <w:sz w:val="18"/>
                <w:szCs w:val="18"/>
              </w:rPr>
              <w:t>–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कायम गरी भ्रष्टाचार निवारण ऐन</w:t>
            </w:r>
            <w:r w:rsidRPr="000F55A5">
              <w:rPr>
                <w:rFonts w:cs="Kalimati"/>
                <w:sz w:val="18"/>
                <w:szCs w:val="18"/>
                <w:rtl/>
                <w:cs/>
                <w:lang w:bidi="ar-SA"/>
              </w:rPr>
              <w:t>,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0F55A5">
              <w:rPr>
                <w:rFonts w:cs="Kalimati"/>
                <w:sz w:val="18"/>
                <w:szCs w:val="18"/>
                <w:cs/>
              </w:rPr>
              <w:t>२०५९ को दफा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८ को उपदफा (१)</w:t>
            </w:r>
            <w:r w:rsidRPr="000F55A5">
              <w:rPr>
                <w:rFonts w:cs="Kalimati"/>
                <w:sz w:val="18"/>
                <w:szCs w:val="18"/>
              </w:rPr>
              <w:t xml:space="preserve"> 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बमोजिम कसूरको मात्रा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अनुसार कैद र बिगो बमोजिम जरिवाना गरी बिगोसमेत असुल हुने ठहरी तथा वादी नेपाल सरकारको रु</w:t>
            </w:r>
            <w:r w:rsidRPr="000F55A5">
              <w:rPr>
                <w:rFonts w:cs="Kalimati"/>
                <w:sz w:val="18"/>
                <w:szCs w:val="18"/>
              </w:rPr>
              <w:t>.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१,२८,७००।</w:t>
            </w:r>
            <w:r w:rsidRPr="000F55A5">
              <w:rPr>
                <w:rFonts w:cs="Kalimati"/>
                <w:sz w:val="18"/>
                <w:szCs w:val="18"/>
              </w:rPr>
              <w:t>–(</w:t>
            </w:r>
            <w:r>
              <w:rPr>
                <w:rFonts w:cs="Kalimati" w:hint="cs"/>
                <w:sz w:val="18"/>
                <w:szCs w:val="18"/>
                <w:cs/>
              </w:rPr>
              <w:t>अक्षेरुपी</w:t>
            </w:r>
            <w:r>
              <w:rPr>
                <w:rFonts w:cs="Kalimati"/>
                <w:sz w:val="18"/>
                <w:szCs w:val="18"/>
              </w:rPr>
              <w:t xml:space="preserve"> 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एक</w:t>
            </w:r>
            <w:r>
              <w:rPr>
                <w:rFonts w:cs="Kalimati"/>
                <w:sz w:val="18"/>
                <w:szCs w:val="18"/>
              </w:rPr>
              <w:t xml:space="preserve"> 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लाख अठ्ठार्इस</w:t>
            </w:r>
            <w:r>
              <w:rPr>
                <w:rFonts w:cs="Kalimati"/>
                <w:sz w:val="18"/>
                <w:szCs w:val="18"/>
              </w:rPr>
              <w:t xml:space="preserve"> 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>हजार सातसय मात्र</w:t>
            </w:r>
            <w:r w:rsidRPr="000F55A5">
              <w:rPr>
                <w:rFonts w:cs="Kalimati"/>
                <w:sz w:val="18"/>
                <w:szCs w:val="18"/>
              </w:rPr>
              <w:t>)</w:t>
            </w:r>
            <w:r w:rsidRPr="000F55A5">
              <w:rPr>
                <w:rFonts w:cs="Kalimati" w:hint="cs"/>
                <w:sz w:val="18"/>
                <w:szCs w:val="18"/>
                <w:cs/>
              </w:rPr>
              <w:t xml:space="preserve"> समेत बिगो कायम गरी पाउँ भन्ने दावी पुग्न सक्दैन भन्ने ठहरी फैसला </w:t>
            </w:r>
            <w:r w:rsidRPr="000F55A5">
              <w:rPr>
                <w:rFonts w:ascii="Arial" w:hAnsi="Arial" w:cs="Kalimati"/>
                <w:sz w:val="18"/>
                <w:szCs w:val="18"/>
                <w:cs/>
              </w:rPr>
              <w:t>भएको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।</w:t>
            </w:r>
          </w:p>
          <w:p w:rsidR="00E41FC4" w:rsidRPr="00920F17" w:rsidRDefault="00E41FC4" w:rsidP="008908AC">
            <w:pPr>
              <w:spacing w:after="0" w:line="240" w:lineRule="auto"/>
              <w:jc w:val="both"/>
              <w:rPr>
                <w:rFonts w:ascii="Arial" w:eastAsiaTheme="minorHAnsi" w:hAnsi="Arial" w:cs="Kalimati"/>
                <w:sz w:val="18"/>
                <w:szCs w:val="18"/>
                <w:u w:val="single"/>
              </w:rPr>
            </w:pPr>
            <w:r w:rsidRPr="00920F17">
              <w:rPr>
                <w:rFonts w:ascii="Arial" w:eastAsiaTheme="minorHAnsi" w:hAnsi="Arial" w:cs="Kalimati" w:hint="cs"/>
                <w:sz w:val="18"/>
                <w:szCs w:val="18"/>
                <w:u w:val="single"/>
                <w:cs/>
              </w:rPr>
              <w:t>विशेष अदालतले फैसला गर्दा लिएका आधारहरु:</w:t>
            </w:r>
          </w:p>
          <w:p w:rsidR="00E41FC4" w:rsidRPr="00E41FC4" w:rsidRDefault="00E41FC4" w:rsidP="00E41FC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2" w:hanging="180"/>
              <w:jc w:val="both"/>
              <w:rPr>
                <w:rFonts w:cs="Kalimati"/>
                <w:sz w:val="18"/>
                <w:szCs w:val="18"/>
              </w:rPr>
            </w:pPr>
            <w:r w:rsidRPr="00E41FC4">
              <w:rPr>
                <w:rFonts w:cs="Kalimati" w:hint="cs"/>
                <w:sz w:val="18"/>
                <w:szCs w:val="18"/>
                <w:cs/>
              </w:rPr>
              <w:t>निज प्रतिवादी मीन बहादुर बिष्टले अनुसन्धानको क्रममा र अदालत समक्ष गरेको बयानमा झुठ्ठा भर्पार्इ बनार्इ रकम हिना मिना गरेको सम्बन्धी आरोपि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>त कसूरमा र्इन्कार रही बयान गरेको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>।</w:t>
            </w:r>
          </w:p>
          <w:p w:rsidR="00E41FC4" w:rsidRPr="00E41FC4" w:rsidRDefault="00E41FC4" w:rsidP="00E41FC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2" w:hanging="180"/>
              <w:jc w:val="both"/>
              <w:rPr>
                <w:rFonts w:cs="Kalimati"/>
                <w:sz w:val="18"/>
                <w:szCs w:val="18"/>
              </w:rPr>
            </w:pPr>
            <w:r w:rsidRPr="00E41FC4">
              <w:rPr>
                <w:rFonts w:cs="Kalimati" w:hint="cs"/>
                <w:sz w:val="18"/>
                <w:szCs w:val="18"/>
                <w:cs/>
              </w:rPr>
              <w:t>पेश्की फर्छ्यौट गर्ने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 xml:space="preserve"> क्रममा ढुवानीका लागि प्रयोग गरि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>एका विभिन्न नं</w:t>
            </w:r>
            <w:r w:rsidRPr="00E41FC4">
              <w:rPr>
                <w:rFonts w:cs="Kalimati"/>
                <w:sz w:val="18"/>
                <w:szCs w:val="18"/>
              </w:rPr>
              <w:t>.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 xml:space="preserve"> का गाडीहरुका चालक तथा व्यवसायीले रकम बुझि गरी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 xml:space="preserve">दिएको 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>भरपाईमा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 xml:space="preserve"> भएका दस्तखतहरु ती व्यक्तिहरुको दस्तखतसँग मिल्दैनन् भनी राष्ट्रिय विधि विज्ञान प्रयोगशालाबाट परीक्षण प्रतिवेदन प्राप्त हुन आएको देखिएको ।</w:t>
            </w:r>
          </w:p>
          <w:p w:rsidR="00E41FC4" w:rsidRPr="00E41FC4" w:rsidRDefault="00E41FC4" w:rsidP="00E41FC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2" w:hanging="180"/>
              <w:jc w:val="both"/>
              <w:rPr>
                <w:rFonts w:cs="Kalimati"/>
                <w:sz w:val="18"/>
                <w:szCs w:val="18"/>
              </w:rPr>
            </w:pPr>
            <w:r w:rsidRPr="00E41FC4">
              <w:rPr>
                <w:rFonts w:cs="Kalimati" w:hint="cs"/>
                <w:sz w:val="18"/>
                <w:szCs w:val="18"/>
                <w:cs/>
              </w:rPr>
              <w:t xml:space="preserve">प्रस्तुत मुद्दाका सम्बन्धमा मौकामा कागज गर्ने वादीका साक्षीहरुमध्ये हरी बहादुर </w:t>
            </w:r>
            <w:r w:rsidRPr="00E41FC4">
              <w:rPr>
                <w:rFonts w:cs="Kalimati" w:hint="cs"/>
                <w:sz w:val="18"/>
                <w:szCs w:val="18"/>
                <w:cs/>
              </w:rPr>
              <w:lastRenderedPageBreak/>
              <w:t>थापाले मात्र अदालतमा मौकाको कागज समर्थित बकपत्र गरेका तथा अन्य गाडी व्यवसायी तथा चालकहरुले मौकाको कागजको व्यहोराको प्रतिकुल हुनेगरी बकपत्र गरी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E41FC4">
              <w:rPr>
                <w:rFonts w:cs="Kalimati" w:hint="cs"/>
                <w:sz w:val="18"/>
                <w:szCs w:val="18"/>
                <w:cs/>
              </w:rPr>
              <w:t>दिएका।</w:t>
            </w:r>
          </w:p>
          <w:p w:rsidR="00E41FC4" w:rsidRPr="00E41FC4" w:rsidRDefault="00E41FC4" w:rsidP="00E41FC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2" w:hanging="180"/>
              <w:jc w:val="both"/>
              <w:rPr>
                <w:rFonts w:cs="Kalimati"/>
                <w:sz w:val="18"/>
                <w:szCs w:val="18"/>
              </w:rPr>
            </w:pPr>
            <w:r w:rsidRPr="00E41FC4">
              <w:rPr>
                <w:rFonts w:cs="Kalimati" w:hint="cs"/>
                <w:sz w:val="18"/>
                <w:szCs w:val="18"/>
                <w:cs/>
              </w:rPr>
              <w:t>वादी पक्षको साक्षीहरुमध्ये मौकाको कागजको व्यहोरासँग मेल नखाएको निज साक्षीहरुको बकपत्रलार्इ प्रमाणमा लिन नमिल्ने।</w:t>
            </w:r>
            <w:bookmarkStart w:id="0" w:name="_GoBack"/>
            <w:bookmarkEnd w:id="0"/>
          </w:p>
          <w:p w:rsidR="00E41FC4" w:rsidRPr="00A36830" w:rsidRDefault="00E41FC4" w:rsidP="00E41FC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2" w:hanging="180"/>
              <w:jc w:val="both"/>
              <w:rPr>
                <w:rFonts w:ascii="Arial" w:hAnsi="Arial" w:cs="Kalimati"/>
                <w:sz w:val="18"/>
                <w:szCs w:val="18"/>
              </w:rPr>
            </w:pPr>
            <w:r w:rsidRPr="00E41FC4">
              <w:rPr>
                <w:rFonts w:cs="Kalimati" w:hint="cs"/>
                <w:sz w:val="18"/>
                <w:szCs w:val="18"/>
                <w:cs/>
              </w:rPr>
              <w:t>प्रस्तुत मुद्दाका सम्बन्धमा मौकामा कागज गर्ने वादीका साक्षी हरिबहादुर थापाको बकपत्र प्रमाण ग्राह्य हुने अवस्थाको देखिएको ।</w:t>
            </w:r>
          </w:p>
        </w:tc>
        <w:tc>
          <w:tcPr>
            <w:tcW w:w="5580" w:type="dxa"/>
            <w:shd w:val="clear" w:color="auto" w:fill="auto"/>
          </w:tcPr>
          <w:p w:rsidR="00E41FC4" w:rsidRPr="005A2038" w:rsidRDefault="00E41FC4" w:rsidP="000B4F4F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Arial" w:hAnsi="Arial" w:cs="Kalimati"/>
                <w:sz w:val="18"/>
                <w:szCs w:val="18"/>
              </w:rPr>
            </w:pPr>
            <w:r w:rsidRPr="005A2038">
              <w:rPr>
                <w:rFonts w:cs="Kalimati" w:hint="cs"/>
                <w:sz w:val="18"/>
                <w:szCs w:val="18"/>
                <w:cs/>
              </w:rPr>
              <w:lastRenderedPageBreak/>
              <w:t>निज प्रतिवादी मीनबहादुर बिष्टलार्इ आरोपदावी भन्दा कम बिगोमा मात्र कसूर ठहर गरी सजाय गर्दा वैज्ञानिक प्रमाणको रुपमा रहेको राष्ट्रिय विधि विज्ञान प्रयोगशालाको प्रतिवेदनको व्यहोरामा उल्लेखित सवारी चालक/ सवारी धनीहरुमध्ये</w:t>
            </w:r>
            <w:r w:rsidRPr="005A2038">
              <w:rPr>
                <w:rFonts w:cs="Kalimati" w:hint="cs"/>
                <w:sz w:val="18"/>
                <w:szCs w:val="18"/>
                <w:rtl/>
                <w:cs/>
                <w:lang w:bidi="ar-SA"/>
              </w:rPr>
              <w:t xml:space="preserve"> </w:t>
            </w:r>
            <w:r w:rsidRPr="005A2038">
              <w:rPr>
                <w:rFonts w:cs="Kalimati" w:hint="cs"/>
                <w:sz w:val="18"/>
                <w:szCs w:val="18"/>
                <w:cs/>
                <w:lang w:bidi="hi-IN"/>
              </w:rPr>
              <w:t>महेश बहादुर रोकाहा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को दस्तखत,</w:t>
            </w:r>
            <w:r w:rsidRPr="005A2038">
              <w:rPr>
                <w:rFonts w:cs="Kalimati" w:hint="cs"/>
                <w:sz w:val="18"/>
                <w:szCs w:val="18"/>
                <w:rtl/>
                <w:cs/>
                <w:lang w:bidi="ar-SA"/>
              </w:rPr>
              <w:t xml:space="preserve"> </w:t>
            </w:r>
            <w:r w:rsidRPr="005A2038">
              <w:rPr>
                <w:rFonts w:cs="Kalimati" w:hint="cs"/>
                <w:sz w:val="18"/>
                <w:szCs w:val="18"/>
                <w:cs/>
                <w:lang w:bidi="hi-IN"/>
              </w:rPr>
              <w:t>गोविन्द बहादुर कुँवर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को दस्तखत, लक्ष्मी थापाको दस्तखत र निजहरुको नामको भर्पाइमा भएको दस्तखत परीक्षण गर्दा उक्त दस्तखतहरु मिल्दैनन् भन्ने समेत व्यहोराको वैज्ञानिक र वस्तुनिष्ठ प्रमाण तथा उक्त परीक्षण गर्ने विज्ञले अदालतमा आर्इ गरिदिएको बकपत्र समेतलार्इ अनदेखा गरी भएको फैसला प्रमाण विवेचनाको रोहमा त्रुटिपुर्ण भएकोले बदरभागी </w:t>
            </w:r>
            <w:r>
              <w:rPr>
                <w:rFonts w:cs="Kalimati" w:hint="cs"/>
                <w:sz w:val="18"/>
                <w:szCs w:val="18"/>
                <w:cs/>
              </w:rPr>
              <w:t>रहेको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। </w:t>
            </w:r>
          </w:p>
          <w:p w:rsidR="00E41FC4" w:rsidRPr="005A2038" w:rsidRDefault="00E41FC4" w:rsidP="000B4F4F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Arial" w:hAnsi="Arial" w:cs="Kalimati"/>
                <w:sz w:val="18"/>
                <w:szCs w:val="18"/>
              </w:rPr>
            </w:pPr>
            <w:r w:rsidRPr="005A2038">
              <w:rPr>
                <w:rFonts w:cs="Kalimati" w:hint="cs"/>
                <w:sz w:val="18"/>
                <w:szCs w:val="18"/>
                <w:cs/>
              </w:rPr>
              <w:t>राष्ट्रिय विधि विज्ञान प्रयोगशालाबाट महेश बहादुर रोकाहा, गोविन्द बहादुर कुँवर र लक्ष्मी थापाको दस्तखत नमुना र निजहरुको नाममा भर्पार्इमा भएको दस्तखत परीक्षण गर्दा उक्त दस्तखतहरु मिल्दैनन् भन्ने राष्ट्रिय विधि विज्ञान प्रयोगशालाको प्रतिवेदन र परीक्षण गर्ने विशेषज्ञले अदालतमा उपस्थित भर्इ गरेको बकपत्र वैज्ञानिक प्रमाणहरु हुन्, निश्चयात्मक प्रमाणहरु हुन्</w:t>
            </w:r>
            <w:r>
              <w:rPr>
                <w:rFonts w:cs="Kalimati" w:hint="cs"/>
                <w:sz w:val="18"/>
                <w:szCs w:val="18"/>
                <w:cs/>
              </w:rPr>
              <w:t>। यी प्रमाणहरुले झुठो बोल्दैनन्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। यीनै व्यक्तिहरुले अदालतमा उपस्थित भर्इ अनुसन्धानको क्रममा गरेको कागज भन्दा फरक भर्इ प्रतिकुल बकपत्र गरेको प्रमाण वैज्ञानिक र निश्चयात्मक प्रमाण भन्दा विपरित किसिमको विवादास्पद प्रमाणहरु हुन्।सम्मानित सर्वोच्च अदालतबाट नेपाल सरकार विरुद्ध नारायण बहादुर राउत </w:t>
            </w:r>
            <w:r w:rsidRPr="005A2038">
              <w:rPr>
                <w:rFonts w:cs="Kalimati"/>
                <w:sz w:val="18"/>
                <w:szCs w:val="18"/>
              </w:rPr>
              <w:t>(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ने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का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प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 २०६६, अंक ६, निर्णय नं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 ८१७९</w:t>
            </w:r>
            <w:r w:rsidRPr="005A2038">
              <w:rPr>
                <w:rFonts w:cs="Kalimati"/>
                <w:sz w:val="18"/>
                <w:szCs w:val="18"/>
              </w:rPr>
              <w:t>)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, नेपाल सरकार विरुद्ध कन्थे भन्ने कर्ण बहादुर साउद </w:t>
            </w:r>
            <w:r w:rsidRPr="005A2038">
              <w:rPr>
                <w:rFonts w:cs="Kalimati"/>
                <w:sz w:val="18"/>
                <w:szCs w:val="18"/>
              </w:rPr>
              <w:t>(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ने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का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प</w:t>
            </w:r>
            <w:r w:rsidRPr="005A2038">
              <w:rPr>
                <w:rFonts w:cs="Kalimati"/>
                <w:sz w:val="18"/>
                <w:szCs w:val="18"/>
              </w:rPr>
              <w:t>.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 २०७५, अंक ११, निर्णय नं</w:t>
            </w:r>
            <w:r w:rsidRPr="005A2038">
              <w:rPr>
                <w:rFonts w:cs="Kalimati"/>
                <w:sz w:val="18"/>
                <w:szCs w:val="18"/>
              </w:rPr>
              <w:t xml:space="preserve">. 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>१०१३२</w:t>
            </w:r>
            <w:r w:rsidRPr="005A2038">
              <w:rPr>
                <w:rFonts w:cs="Kalimati"/>
                <w:sz w:val="18"/>
                <w:szCs w:val="18"/>
              </w:rPr>
              <w:t>)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 समेतका विसौं मुद्दाहरुमा अन्य प्रमाणहरुबाट कसूर पुष्टी भर्इरहेको अवस्थामा केवल अनुसन्धानको क्रममा गरेको बकपत्र भन्दा प्रतिकुल बकपत्र गरेको आधारमा प्रतिवादीहरुले सफार्इ नपाउने भनी सिद्धान्तहरु प्रतिपादन भएको</w:t>
            </w:r>
            <w:r>
              <w:rPr>
                <w:rFonts w:cs="Kalimati" w:hint="cs"/>
                <w:sz w:val="18"/>
                <w:szCs w:val="18"/>
                <w:cs/>
              </w:rPr>
              <w:t>।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तसर्थ प्रस्तुत मुद्दमा वैज्ञानिक </w:t>
            </w:r>
            <w:r>
              <w:rPr>
                <w:rFonts w:cs="Kalimati" w:hint="cs"/>
                <w:sz w:val="18"/>
                <w:szCs w:val="18"/>
                <w:cs/>
              </w:rPr>
              <w:t>एवं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 वस्तुनिष्ठ र निश्चयात्मक प्रमाणलार्इ एकातिर पन्छार्इ प्रतिकुल बकपत्र गर्ने साक्षीहरुको भनार्इलार्इ प्रमाणमा लिर्इ प्रतिवादीलार्इ आंशिक विगो मात्र ठहर गरी भएको बिशेष अदालत</w:t>
            </w:r>
            <w:r>
              <w:rPr>
                <w:rFonts w:cs="Kalimati" w:hint="cs"/>
                <w:sz w:val="18"/>
                <w:szCs w:val="18"/>
                <w:cs/>
              </w:rPr>
              <w:t>को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 फैसला सो हदसम्म त्रुटिपुर्ण एवं बदरयोग्य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रहेको</w:t>
            </w:r>
            <w:r w:rsidRPr="005A2038">
              <w:rPr>
                <w:rFonts w:cs="Kalimati" w:hint="cs"/>
                <w:sz w:val="18"/>
                <w:szCs w:val="18"/>
                <w:cs/>
              </w:rPr>
              <w:t xml:space="preserve">।   </w:t>
            </w:r>
          </w:p>
          <w:p w:rsidR="00E41FC4" w:rsidRPr="00D21617" w:rsidRDefault="00E41FC4" w:rsidP="000B4F4F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contextualSpacing/>
              <w:jc w:val="both"/>
              <w:rPr>
                <w:rFonts w:ascii="Arial" w:hAnsi="Arial" w:cs="Kalimati"/>
                <w:sz w:val="18"/>
                <w:szCs w:val="18"/>
              </w:rPr>
            </w:pPr>
            <w:r w:rsidRPr="007A17B7">
              <w:rPr>
                <w:rFonts w:cs="Kalimati" w:hint="cs"/>
                <w:sz w:val="18"/>
                <w:szCs w:val="18"/>
                <w:cs/>
              </w:rPr>
              <w:t xml:space="preserve">प्रस्तुत मुद्दाका सम्बन्धमा वादी नेपाल सरकारका साक्षीहरु मध्येका गाडी चालक तथा व्यवसायीहरु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लक्ष्मी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थापा, महेश बहादुर रोकाहा र गोविन्द बहादुर कुँवरले मौकामा गरेको कागजको प्रतिकुल हुने गरी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lastRenderedPageBreak/>
              <w:t xml:space="preserve">गाडी भाडा बापतको रकम 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आफैंले तथा गाडी साहुले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बुझेको भनी अदालतमा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बकपत्र गर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िदिए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को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ले प्रतिवादी मीन बहादुर बिष्ट उपर कायम गरिएको कुल बिगो रकम रु</w:t>
            </w:r>
            <w:r w:rsidRPr="007A17B7">
              <w:rPr>
                <w:rFonts w:cs="Kalimati"/>
                <w:sz w:val="18"/>
                <w:szCs w:val="18"/>
              </w:rPr>
              <w:t>.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२</w:t>
            </w:r>
            <w:r w:rsidRPr="007A17B7">
              <w:rPr>
                <w:rFonts w:cs="Kalimati"/>
                <w:sz w:val="18"/>
                <w:szCs w:val="18"/>
              </w:rPr>
              <w:t>,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३४</w:t>
            </w:r>
            <w:r w:rsidRPr="007A17B7">
              <w:rPr>
                <w:rFonts w:cs="Kalimati"/>
                <w:sz w:val="18"/>
                <w:szCs w:val="18"/>
              </w:rPr>
              <w:t>,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०००।</w:t>
            </w:r>
            <w:r w:rsidRPr="007A17B7">
              <w:rPr>
                <w:rFonts w:cs="Kalimati"/>
                <w:sz w:val="18"/>
                <w:szCs w:val="18"/>
              </w:rPr>
              <w:t>–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7A17B7">
              <w:rPr>
                <w:rFonts w:cs="Kalimati"/>
                <w:sz w:val="18"/>
                <w:szCs w:val="18"/>
              </w:rPr>
              <w:t>(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दुई लाख चौंतीस</w:t>
            </w:r>
            <w:r w:rsidRPr="007A17B7">
              <w:rPr>
                <w:rFonts w:cs="Kalimati"/>
                <w:sz w:val="18"/>
                <w:szCs w:val="18"/>
                <w:cs/>
                <w:lang w:bidi="hi-IN"/>
              </w:rPr>
              <w:t xml:space="preserve"> हजार मा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त्र</w:t>
            </w:r>
            <w:r w:rsidRPr="007A17B7">
              <w:rPr>
                <w:rFonts w:cs="Kalimati"/>
                <w:sz w:val="18"/>
                <w:szCs w:val="18"/>
              </w:rPr>
              <w:t>)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मध्ये वादी नेपाल सरकारका साक्षीहरु मध्येका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लक्ष्मी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थापा, महेश बहादुर रोकाहा र गोविन्द बहादुर कुँवरले मौकामा गरेको कागजको प्रतिकुल हुने गरी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अदालतमा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गरेको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बकपत्र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लार्इ आधार मानी निजहरुले बुझेको देखिएको बराबरले हुन आउने रकम रु</w:t>
            </w:r>
            <w:r w:rsidRPr="007A17B7">
              <w:rPr>
                <w:rFonts w:cs="Kalimati"/>
                <w:sz w:val="18"/>
                <w:szCs w:val="18"/>
              </w:rPr>
              <w:t>.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१,२८,७००।</w:t>
            </w:r>
            <w:r w:rsidRPr="007A17B7">
              <w:rPr>
                <w:rFonts w:cs="Kalimati"/>
                <w:sz w:val="18"/>
                <w:szCs w:val="18"/>
              </w:rPr>
              <w:t>-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7A17B7">
              <w:rPr>
                <w:rFonts w:cs="Kalimati"/>
                <w:sz w:val="18"/>
                <w:szCs w:val="18"/>
                <w:lang w:bidi="ar-SA"/>
              </w:rPr>
              <w:t>(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अक्षेरुपी एकलाख अठ्ठार्इसहजार सातसय मात्र</w:t>
            </w:r>
            <w:r w:rsidRPr="007A17B7">
              <w:rPr>
                <w:rFonts w:cs="Kalimati"/>
                <w:sz w:val="18"/>
                <w:szCs w:val="18"/>
                <w:lang w:bidi="ar-SA"/>
              </w:rPr>
              <w:t>)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ले न्युन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बिगो 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कायम गरी रु</w:t>
            </w:r>
            <w:r w:rsidRPr="007A17B7">
              <w:rPr>
                <w:rFonts w:cs="Kalimati"/>
                <w:sz w:val="18"/>
                <w:szCs w:val="18"/>
              </w:rPr>
              <w:t>.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१</w:t>
            </w:r>
            <w:r w:rsidRPr="007A17B7">
              <w:rPr>
                <w:rFonts w:cs="Kalimati"/>
                <w:sz w:val="18"/>
                <w:szCs w:val="18"/>
              </w:rPr>
              <w:t>,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०५</w:t>
            </w:r>
            <w:r w:rsidRPr="007A17B7">
              <w:rPr>
                <w:rFonts w:cs="Kalimati"/>
                <w:sz w:val="18"/>
                <w:szCs w:val="18"/>
              </w:rPr>
              <w:t>,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३००।</w:t>
            </w:r>
            <w:r w:rsidRPr="007A17B7">
              <w:rPr>
                <w:rFonts w:cs="Kalimati"/>
                <w:sz w:val="18"/>
                <w:szCs w:val="18"/>
              </w:rPr>
              <w:t>-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7A17B7">
              <w:rPr>
                <w:rFonts w:cs="Kalimati"/>
                <w:sz w:val="18"/>
                <w:szCs w:val="18"/>
                <w:lang w:bidi="ar-SA"/>
              </w:rPr>
              <w:t>(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अक्षेरुपी एकलाख पाँचहजार तीनसय मात्र</w:t>
            </w:r>
            <w:r w:rsidRPr="007A17B7">
              <w:rPr>
                <w:rFonts w:cs="Kalimati"/>
                <w:sz w:val="18"/>
                <w:szCs w:val="18"/>
                <w:lang w:bidi="ar-SA"/>
              </w:rPr>
              <w:t>)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मात्र बिगो </w:t>
            </w:r>
            <w:r w:rsidRPr="007A17B7">
              <w:rPr>
                <w:rFonts w:cs="Kalimati" w:hint="cs"/>
                <w:sz w:val="18"/>
                <w:szCs w:val="18"/>
                <w:cs/>
                <w:lang w:bidi="hi-IN"/>
              </w:rPr>
              <w:t>कायम गरी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 xml:space="preserve"> मिशिल संलग्न तथ्य तथा लिखित प्रमाणहरु समेतलार्इ अनदेखागरी आरोप मागदावी भन्दा न्युन बिगो कायम हुने ठहरी भएको फैसला सो हदसम्म त्रुटिपुर्ण भएकोले सो हदसम्म बदरभागी </w:t>
            </w:r>
            <w:r>
              <w:rPr>
                <w:rFonts w:cs="Kalimati" w:hint="cs"/>
                <w:sz w:val="18"/>
                <w:szCs w:val="18"/>
                <w:cs/>
              </w:rPr>
              <w:t>रहेको</w:t>
            </w:r>
            <w:r w:rsidRPr="007A17B7">
              <w:rPr>
                <w:rFonts w:cs="Kalimati" w:hint="cs"/>
                <w:sz w:val="18"/>
                <w:szCs w:val="18"/>
                <w:cs/>
              </w:rPr>
              <w:t>।</w:t>
            </w:r>
          </w:p>
        </w:tc>
      </w:tr>
    </w:tbl>
    <w:p w:rsidR="00CB62CF" w:rsidRPr="00CB62CF" w:rsidRDefault="00CB62CF" w:rsidP="00CB62CF">
      <w:pPr>
        <w:spacing w:after="0"/>
        <w:rPr>
          <w:rFonts w:asciiTheme="minorHAnsi" w:eastAsiaTheme="minorEastAsia" w:hAnsiTheme="minorHAnsi" w:cstheme="minorBidi"/>
        </w:rPr>
      </w:pPr>
    </w:p>
    <w:sectPr w:rsidR="00CB62CF" w:rsidRPr="00CB62CF" w:rsidSect="00E873FB">
      <w:pgSz w:w="16839" w:h="11907" w:orient="landscape" w:code="9"/>
      <w:pgMar w:top="450" w:right="90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E1" w:rsidRDefault="00C300E1" w:rsidP="005C6A14">
      <w:pPr>
        <w:spacing w:after="0" w:line="240" w:lineRule="auto"/>
      </w:pPr>
      <w:r>
        <w:separator/>
      </w:r>
    </w:p>
  </w:endnote>
  <w:endnote w:type="continuationSeparator" w:id="0">
    <w:p w:rsidR="00C300E1" w:rsidRDefault="00C300E1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E1" w:rsidRDefault="00C300E1" w:rsidP="005C6A14">
      <w:pPr>
        <w:spacing w:after="0" w:line="240" w:lineRule="auto"/>
      </w:pPr>
      <w:r>
        <w:separator/>
      </w:r>
    </w:p>
  </w:footnote>
  <w:footnote w:type="continuationSeparator" w:id="0">
    <w:p w:rsidR="00C300E1" w:rsidRDefault="00C300E1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B8"/>
    <w:multiLevelType w:val="hybridMultilevel"/>
    <w:tmpl w:val="504E4570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0A316A3"/>
    <w:multiLevelType w:val="hybridMultilevel"/>
    <w:tmpl w:val="3AD0879A"/>
    <w:lvl w:ilvl="0" w:tplc="495831B4">
      <w:start w:val="1"/>
      <w:numFmt w:val="hindiConsonant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5D91356"/>
    <w:multiLevelType w:val="hybridMultilevel"/>
    <w:tmpl w:val="F708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606C"/>
    <w:multiLevelType w:val="hybridMultilevel"/>
    <w:tmpl w:val="DA242AA2"/>
    <w:lvl w:ilvl="0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4">
    <w:nsid w:val="0A3D7094"/>
    <w:multiLevelType w:val="hybridMultilevel"/>
    <w:tmpl w:val="658652DA"/>
    <w:lvl w:ilvl="0" w:tplc="D37AAAFE">
      <w:start w:val="1"/>
      <w:numFmt w:val="hindiConsonants"/>
      <w:lvlText w:val="(%1)"/>
      <w:lvlJc w:val="left"/>
      <w:pPr>
        <w:ind w:left="19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C4736C6"/>
    <w:multiLevelType w:val="hybridMultilevel"/>
    <w:tmpl w:val="112C22EE"/>
    <w:lvl w:ilvl="0" w:tplc="330006E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9A9"/>
    <w:multiLevelType w:val="hybridMultilevel"/>
    <w:tmpl w:val="77EE61B8"/>
    <w:lvl w:ilvl="0" w:tplc="330006EE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4CEA"/>
    <w:multiLevelType w:val="hybridMultilevel"/>
    <w:tmpl w:val="0520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90B"/>
    <w:multiLevelType w:val="hybridMultilevel"/>
    <w:tmpl w:val="2D2E94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E63F98"/>
    <w:multiLevelType w:val="hybridMultilevel"/>
    <w:tmpl w:val="D13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80455C"/>
    <w:multiLevelType w:val="hybridMultilevel"/>
    <w:tmpl w:val="23D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7D75"/>
    <w:multiLevelType w:val="hybridMultilevel"/>
    <w:tmpl w:val="B02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A3789"/>
    <w:multiLevelType w:val="hybridMultilevel"/>
    <w:tmpl w:val="8BD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21F76"/>
    <w:multiLevelType w:val="hybridMultilevel"/>
    <w:tmpl w:val="2F4A6EA2"/>
    <w:lvl w:ilvl="0" w:tplc="9D8C800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32B"/>
    <w:multiLevelType w:val="hybridMultilevel"/>
    <w:tmpl w:val="C220D4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B0CC7"/>
    <w:multiLevelType w:val="hybridMultilevel"/>
    <w:tmpl w:val="BDFE4DA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2A553547"/>
    <w:multiLevelType w:val="hybridMultilevel"/>
    <w:tmpl w:val="655027F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C0155FB"/>
    <w:multiLevelType w:val="hybridMultilevel"/>
    <w:tmpl w:val="96281FE2"/>
    <w:lvl w:ilvl="0" w:tplc="8F30BD1C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3132716"/>
    <w:multiLevelType w:val="hybridMultilevel"/>
    <w:tmpl w:val="7D64CF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8F005F0"/>
    <w:multiLevelType w:val="hybridMultilevel"/>
    <w:tmpl w:val="AFBAEFAA"/>
    <w:lvl w:ilvl="0" w:tplc="06B6AC50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C363573"/>
    <w:multiLevelType w:val="hybridMultilevel"/>
    <w:tmpl w:val="6F6AA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202C4"/>
    <w:multiLevelType w:val="hybridMultilevel"/>
    <w:tmpl w:val="996C654A"/>
    <w:lvl w:ilvl="0" w:tplc="495831B4">
      <w:start w:val="1"/>
      <w:numFmt w:val="hindiConsonant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F5E4558"/>
    <w:multiLevelType w:val="hybridMultilevel"/>
    <w:tmpl w:val="168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3CFE"/>
    <w:multiLevelType w:val="hybridMultilevel"/>
    <w:tmpl w:val="7E2AB874"/>
    <w:lvl w:ilvl="0" w:tplc="BB76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F0D6C"/>
    <w:multiLevelType w:val="hybridMultilevel"/>
    <w:tmpl w:val="9CD64066"/>
    <w:lvl w:ilvl="0" w:tplc="443C1A8A">
      <w:start w:val="1"/>
      <w:numFmt w:val="hindiConsonants"/>
      <w:lvlText w:val="(%1)"/>
      <w:lvlJc w:val="left"/>
      <w:pPr>
        <w:ind w:left="14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6823B43"/>
    <w:multiLevelType w:val="hybridMultilevel"/>
    <w:tmpl w:val="856A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00BBB"/>
    <w:multiLevelType w:val="hybridMultilevel"/>
    <w:tmpl w:val="FFB46B70"/>
    <w:lvl w:ilvl="0" w:tplc="495831B4">
      <w:start w:val="1"/>
      <w:numFmt w:val="hindiConsonants"/>
      <w:lvlText w:val="(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761F3D"/>
    <w:multiLevelType w:val="hybridMultilevel"/>
    <w:tmpl w:val="7602C53E"/>
    <w:lvl w:ilvl="0" w:tplc="785274B4">
      <w:start w:val="1"/>
      <w:numFmt w:val="hindiConsonant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F63419"/>
    <w:multiLevelType w:val="hybridMultilevel"/>
    <w:tmpl w:val="D24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90553"/>
    <w:multiLevelType w:val="hybridMultilevel"/>
    <w:tmpl w:val="2774025E"/>
    <w:lvl w:ilvl="0" w:tplc="E2C2BA64">
      <w:start w:val="2"/>
      <w:numFmt w:val="hindiNumbers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37E81"/>
    <w:multiLevelType w:val="hybridMultilevel"/>
    <w:tmpl w:val="C4380F4C"/>
    <w:lvl w:ilvl="0" w:tplc="CE8A025A">
      <w:start w:val="1"/>
      <w:numFmt w:val="hindiConsonants"/>
      <w:lvlText w:val="(%1)"/>
      <w:lvlJc w:val="left"/>
      <w:pPr>
        <w:ind w:left="1560" w:hanging="39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70527F7"/>
    <w:multiLevelType w:val="hybridMultilevel"/>
    <w:tmpl w:val="AEC0A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31B1C"/>
    <w:multiLevelType w:val="hybridMultilevel"/>
    <w:tmpl w:val="49E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A31E2"/>
    <w:multiLevelType w:val="hybridMultilevel"/>
    <w:tmpl w:val="9628E088"/>
    <w:lvl w:ilvl="0" w:tplc="552E5E3E">
      <w:start w:val="1"/>
      <w:numFmt w:val="hindiConsonants"/>
      <w:lvlText w:val="(%1)"/>
      <w:lvlJc w:val="left"/>
      <w:pPr>
        <w:ind w:left="17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>
    <w:nsid w:val="61CA5B0D"/>
    <w:multiLevelType w:val="hybridMultilevel"/>
    <w:tmpl w:val="727EEB52"/>
    <w:lvl w:ilvl="0" w:tplc="591C1B9C">
      <w:start w:val="1"/>
      <w:numFmt w:val="hindiVowels"/>
      <w:lvlText w:val="(%1)"/>
      <w:lvlJc w:val="left"/>
      <w:pPr>
        <w:ind w:left="1545" w:hanging="465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FE0F7B"/>
    <w:multiLevelType w:val="hybridMultilevel"/>
    <w:tmpl w:val="40DA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50990"/>
    <w:multiLevelType w:val="hybridMultilevel"/>
    <w:tmpl w:val="2B20F460"/>
    <w:lvl w:ilvl="0" w:tplc="A36E656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F2406"/>
    <w:multiLevelType w:val="hybridMultilevel"/>
    <w:tmpl w:val="770EC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DC1FC1"/>
    <w:multiLevelType w:val="hybridMultilevel"/>
    <w:tmpl w:val="B79C8712"/>
    <w:lvl w:ilvl="0" w:tplc="495831B4">
      <w:start w:val="1"/>
      <w:numFmt w:val="hindiConsonant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C1402FD"/>
    <w:multiLevelType w:val="hybridMultilevel"/>
    <w:tmpl w:val="91AE37FA"/>
    <w:lvl w:ilvl="0" w:tplc="495831B4">
      <w:start w:val="1"/>
      <w:numFmt w:val="hindiConsonants"/>
      <w:lvlText w:val="(%1)"/>
      <w:lvlJc w:val="left"/>
      <w:pPr>
        <w:ind w:left="175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41">
    <w:nsid w:val="6E562960"/>
    <w:multiLevelType w:val="hybridMultilevel"/>
    <w:tmpl w:val="F6501550"/>
    <w:lvl w:ilvl="0" w:tplc="495831B4">
      <w:start w:val="1"/>
      <w:numFmt w:val="hindiConsonant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>
    <w:nsid w:val="73BE0C33"/>
    <w:multiLevelType w:val="hybridMultilevel"/>
    <w:tmpl w:val="7DA2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17B2"/>
    <w:multiLevelType w:val="hybridMultilevel"/>
    <w:tmpl w:val="7F0A2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B54B1"/>
    <w:multiLevelType w:val="hybridMultilevel"/>
    <w:tmpl w:val="83AA7806"/>
    <w:lvl w:ilvl="0" w:tplc="495831B4">
      <w:start w:val="1"/>
      <w:numFmt w:val="hindiConsonants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5"/>
  </w:num>
  <w:num w:numId="4">
    <w:abstractNumId w:val="29"/>
  </w:num>
  <w:num w:numId="5">
    <w:abstractNumId w:val="42"/>
  </w:num>
  <w:num w:numId="6">
    <w:abstractNumId w:val="12"/>
  </w:num>
  <w:num w:numId="7">
    <w:abstractNumId w:val="22"/>
  </w:num>
  <w:num w:numId="8">
    <w:abstractNumId w:val="20"/>
  </w:num>
  <w:num w:numId="9">
    <w:abstractNumId w:val="38"/>
  </w:num>
  <w:num w:numId="10">
    <w:abstractNumId w:val="18"/>
  </w:num>
  <w:num w:numId="11">
    <w:abstractNumId w:val="16"/>
  </w:num>
  <w:num w:numId="12">
    <w:abstractNumId w:val="35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3"/>
  </w:num>
  <w:num w:numId="18">
    <w:abstractNumId w:val="31"/>
  </w:num>
  <w:num w:numId="19">
    <w:abstractNumId w:val="15"/>
  </w:num>
  <w:num w:numId="20">
    <w:abstractNumId w:val="32"/>
  </w:num>
  <w:num w:numId="21">
    <w:abstractNumId w:val="28"/>
  </w:num>
  <w:num w:numId="22">
    <w:abstractNumId w:val="11"/>
  </w:num>
  <w:num w:numId="23">
    <w:abstractNumId w:val="23"/>
  </w:num>
  <w:num w:numId="24">
    <w:abstractNumId w:val="43"/>
  </w:num>
  <w:num w:numId="25">
    <w:abstractNumId w:val="9"/>
  </w:num>
  <w:num w:numId="26">
    <w:abstractNumId w:val="19"/>
  </w:num>
  <w:num w:numId="27">
    <w:abstractNumId w:val="36"/>
  </w:num>
  <w:num w:numId="28">
    <w:abstractNumId w:val="26"/>
  </w:num>
  <w:num w:numId="29">
    <w:abstractNumId w:val="4"/>
  </w:num>
  <w:num w:numId="30">
    <w:abstractNumId w:val="39"/>
  </w:num>
  <w:num w:numId="31">
    <w:abstractNumId w:val="41"/>
  </w:num>
  <w:num w:numId="32">
    <w:abstractNumId w:val="34"/>
  </w:num>
  <w:num w:numId="33">
    <w:abstractNumId w:val="24"/>
  </w:num>
  <w:num w:numId="34">
    <w:abstractNumId w:val="10"/>
  </w:num>
  <w:num w:numId="35">
    <w:abstractNumId w:val="17"/>
  </w:num>
  <w:num w:numId="36">
    <w:abstractNumId w:val="1"/>
  </w:num>
  <w:num w:numId="37">
    <w:abstractNumId w:val="21"/>
  </w:num>
  <w:num w:numId="38">
    <w:abstractNumId w:val="8"/>
  </w:num>
  <w:num w:numId="39">
    <w:abstractNumId w:val="30"/>
  </w:num>
  <w:num w:numId="40">
    <w:abstractNumId w:val="14"/>
  </w:num>
  <w:num w:numId="41">
    <w:abstractNumId w:val="44"/>
  </w:num>
  <w:num w:numId="42">
    <w:abstractNumId w:val="40"/>
  </w:num>
  <w:num w:numId="43">
    <w:abstractNumId w:val="27"/>
  </w:num>
  <w:num w:numId="44">
    <w:abstractNumId w:val="33"/>
  </w:num>
  <w:num w:numId="4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959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82617"/>
    <w:rsid w:val="00090BAE"/>
    <w:rsid w:val="00097597"/>
    <w:rsid w:val="000A46C0"/>
    <w:rsid w:val="000A5AE8"/>
    <w:rsid w:val="000A643C"/>
    <w:rsid w:val="000B1BC9"/>
    <w:rsid w:val="000B21AD"/>
    <w:rsid w:val="000B707E"/>
    <w:rsid w:val="000C230E"/>
    <w:rsid w:val="000D486A"/>
    <w:rsid w:val="000E23A3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63F1"/>
    <w:rsid w:val="00157ADE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502C"/>
    <w:rsid w:val="001B562F"/>
    <w:rsid w:val="001C0391"/>
    <w:rsid w:val="001C0EEF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D6A"/>
    <w:rsid w:val="0025423B"/>
    <w:rsid w:val="00257CCA"/>
    <w:rsid w:val="00264B58"/>
    <w:rsid w:val="002734CC"/>
    <w:rsid w:val="00276C7B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268B"/>
    <w:rsid w:val="003334D7"/>
    <w:rsid w:val="00340ED5"/>
    <w:rsid w:val="00345AA8"/>
    <w:rsid w:val="00354456"/>
    <w:rsid w:val="00356EC6"/>
    <w:rsid w:val="003611B0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3950"/>
    <w:rsid w:val="004050B9"/>
    <w:rsid w:val="00410983"/>
    <w:rsid w:val="00410F10"/>
    <w:rsid w:val="004126DE"/>
    <w:rsid w:val="0042051E"/>
    <w:rsid w:val="004273B1"/>
    <w:rsid w:val="00431C3C"/>
    <w:rsid w:val="00445FFC"/>
    <w:rsid w:val="00446179"/>
    <w:rsid w:val="004530CF"/>
    <w:rsid w:val="004600E7"/>
    <w:rsid w:val="0046532B"/>
    <w:rsid w:val="00471A6A"/>
    <w:rsid w:val="0047589B"/>
    <w:rsid w:val="004774CE"/>
    <w:rsid w:val="004A7067"/>
    <w:rsid w:val="004B47F2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7058"/>
    <w:rsid w:val="005B66D2"/>
    <w:rsid w:val="005B7C1D"/>
    <w:rsid w:val="005C6A14"/>
    <w:rsid w:val="005D5C5D"/>
    <w:rsid w:val="005E3198"/>
    <w:rsid w:val="005E63C8"/>
    <w:rsid w:val="005F1BDA"/>
    <w:rsid w:val="005F37CC"/>
    <w:rsid w:val="005F6BB3"/>
    <w:rsid w:val="00607D40"/>
    <w:rsid w:val="00607EAA"/>
    <w:rsid w:val="00611524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7F0CB2"/>
    <w:rsid w:val="0080066F"/>
    <w:rsid w:val="00833E69"/>
    <w:rsid w:val="00834BE0"/>
    <w:rsid w:val="00837880"/>
    <w:rsid w:val="00850C24"/>
    <w:rsid w:val="00855AA7"/>
    <w:rsid w:val="008719FC"/>
    <w:rsid w:val="008765C7"/>
    <w:rsid w:val="0088268C"/>
    <w:rsid w:val="00887F4C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7AD2"/>
    <w:rsid w:val="008D1861"/>
    <w:rsid w:val="008D7EA2"/>
    <w:rsid w:val="008E0AFA"/>
    <w:rsid w:val="008E124A"/>
    <w:rsid w:val="008E68A7"/>
    <w:rsid w:val="008F6DFF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846BF"/>
    <w:rsid w:val="00993D42"/>
    <w:rsid w:val="009A3D19"/>
    <w:rsid w:val="009B7B85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625D"/>
    <w:rsid w:val="00A50B48"/>
    <w:rsid w:val="00A63370"/>
    <w:rsid w:val="00A63DF5"/>
    <w:rsid w:val="00A73658"/>
    <w:rsid w:val="00AA4E2C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395F"/>
    <w:rsid w:val="00AF4E8C"/>
    <w:rsid w:val="00B00C4B"/>
    <w:rsid w:val="00B012E3"/>
    <w:rsid w:val="00B02416"/>
    <w:rsid w:val="00B04F88"/>
    <w:rsid w:val="00B11BED"/>
    <w:rsid w:val="00B13413"/>
    <w:rsid w:val="00B13C3D"/>
    <w:rsid w:val="00B14106"/>
    <w:rsid w:val="00B15C37"/>
    <w:rsid w:val="00B166ED"/>
    <w:rsid w:val="00B218FA"/>
    <w:rsid w:val="00B34657"/>
    <w:rsid w:val="00B4151C"/>
    <w:rsid w:val="00B4541D"/>
    <w:rsid w:val="00B529E6"/>
    <w:rsid w:val="00B533D0"/>
    <w:rsid w:val="00B53DB0"/>
    <w:rsid w:val="00B55933"/>
    <w:rsid w:val="00B818F5"/>
    <w:rsid w:val="00B86166"/>
    <w:rsid w:val="00B87305"/>
    <w:rsid w:val="00B92A09"/>
    <w:rsid w:val="00B941DC"/>
    <w:rsid w:val="00BA403C"/>
    <w:rsid w:val="00BA6032"/>
    <w:rsid w:val="00BA606C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4F05"/>
    <w:rsid w:val="00C10ACC"/>
    <w:rsid w:val="00C174D4"/>
    <w:rsid w:val="00C300E1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5F99"/>
    <w:rsid w:val="00CB62CF"/>
    <w:rsid w:val="00CC23B1"/>
    <w:rsid w:val="00CC7487"/>
    <w:rsid w:val="00CD3CB9"/>
    <w:rsid w:val="00CD60BC"/>
    <w:rsid w:val="00CD6B92"/>
    <w:rsid w:val="00CD6C03"/>
    <w:rsid w:val="00CE03A5"/>
    <w:rsid w:val="00CE6419"/>
    <w:rsid w:val="00CE671F"/>
    <w:rsid w:val="00CF0EA4"/>
    <w:rsid w:val="00D03CDF"/>
    <w:rsid w:val="00D0410E"/>
    <w:rsid w:val="00D07C8A"/>
    <w:rsid w:val="00D3277E"/>
    <w:rsid w:val="00D33AD1"/>
    <w:rsid w:val="00D41A02"/>
    <w:rsid w:val="00D43E79"/>
    <w:rsid w:val="00D4629F"/>
    <w:rsid w:val="00D46765"/>
    <w:rsid w:val="00D540E8"/>
    <w:rsid w:val="00D5463B"/>
    <w:rsid w:val="00D55C20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6639"/>
    <w:rsid w:val="00DA36C2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07AA"/>
    <w:rsid w:val="00DF1C14"/>
    <w:rsid w:val="00DF2523"/>
    <w:rsid w:val="00DF7412"/>
    <w:rsid w:val="00E0549C"/>
    <w:rsid w:val="00E1117E"/>
    <w:rsid w:val="00E14906"/>
    <w:rsid w:val="00E1514E"/>
    <w:rsid w:val="00E20672"/>
    <w:rsid w:val="00E3250C"/>
    <w:rsid w:val="00E41FC4"/>
    <w:rsid w:val="00E431FF"/>
    <w:rsid w:val="00E4334C"/>
    <w:rsid w:val="00E4386A"/>
    <w:rsid w:val="00E452FE"/>
    <w:rsid w:val="00E47C90"/>
    <w:rsid w:val="00E57697"/>
    <w:rsid w:val="00E83F5D"/>
    <w:rsid w:val="00E873FB"/>
    <w:rsid w:val="00E92A9A"/>
    <w:rsid w:val="00EA3658"/>
    <w:rsid w:val="00EB7613"/>
    <w:rsid w:val="00EC7D73"/>
    <w:rsid w:val="00ED3A4F"/>
    <w:rsid w:val="00ED79DA"/>
    <w:rsid w:val="00EE0450"/>
    <w:rsid w:val="00EF1722"/>
    <w:rsid w:val="00EF2C6A"/>
    <w:rsid w:val="00EF3F3F"/>
    <w:rsid w:val="00EF458F"/>
    <w:rsid w:val="00EF4A59"/>
    <w:rsid w:val="00EF5AA9"/>
    <w:rsid w:val="00F46E42"/>
    <w:rsid w:val="00F4783A"/>
    <w:rsid w:val="00F61A5D"/>
    <w:rsid w:val="00F65FD8"/>
    <w:rsid w:val="00F754F3"/>
    <w:rsid w:val="00F80B51"/>
    <w:rsid w:val="00F80F0D"/>
    <w:rsid w:val="00F94AE7"/>
    <w:rsid w:val="00FB054E"/>
    <w:rsid w:val="00FB09AB"/>
    <w:rsid w:val="00FB26F4"/>
    <w:rsid w:val="00FB458C"/>
    <w:rsid w:val="00FB63CD"/>
    <w:rsid w:val="00FB6EB9"/>
    <w:rsid w:val="00FC4BC2"/>
    <w:rsid w:val="00FD5C3D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228</cp:revision>
  <cp:lastPrinted>2023-09-27T06:34:00Z</cp:lastPrinted>
  <dcterms:created xsi:type="dcterms:W3CDTF">2022-11-15T06:40:00Z</dcterms:created>
  <dcterms:modified xsi:type="dcterms:W3CDTF">2023-09-27T06:34:00Z</dcterms:modified>
</cp:coreProperties>
</file>